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390077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F85F79">
        <w:t>8</w:t>
      </w:r>
      <w:r w:rsidR="004B5701">
        <w:t>-e</w:t>
      </w:r>
      <w:r w:rsidRPr="00CE0424">
        <w:tab/>
      </w:r>
      <w:r w:rsidR="004D7E58">
        <w:rPr>
          <w:sz w:val="32"/>
          <w:szCs w:val="32"/>
        </w:rPr>
        <w:t>R1-</w:t>
      </w:r>
      <w:r w:rsidR="005B4E6A" w:rsidRPr="005B4E6A">
        <w:rPr>
          <w:sz w:val="32"/>
          <w:szCs w:val="32"/>
        </w:rPr>
        <w:t>2</w:t>
      </w:r>
      <w:r w:rsidR="00E269F5">
        <w:rPr>
          <w:sz w:val="32"/>
          <w:szCs w:val="32"/>
        </w:rPr>
        <w:t>201668</w:t>
      </w:r>
    </w:p>
    <w:p w14:paraId="3086AC07" w14:textId="446F58E3" w:rsidR="00E90E49" w:rsidRPr="00CE0424" w:rsidRDefault="004B5701" w:rsidP="00D333B4">
      <w:pPr>
        <w:pStyle w:val="3GPPHeader"/>
      </w:pPr>
      <w:r w:rsidRPr="004B5701">
        <w:t xml:space="preserve">e-Meeting, </w:t>
      </w:r>
      <w:r w:rsidR="00E61490">
        <w:t>21</w:t>
      </w:r>
      <w:r w:rsidR="00E61490">
        <w:rPr>
          <w:vertAlign w:val="superscript"/>
        </w:rPr>
        <w:t>st</w:t>
      </w:r>
      <w:r w:rsidR="00617D36" w:rsidRPr="000C1E12">
        <w:t xml:space="preserve"> </w:t>
      </w:r>
      <w:r w:rsidR="00AF7F03">
        <w:t xml:space="preserve">February </w:t>
      </w:r>
      <w:r w:rsidR="00617D36" w:rsidRPr="000C1E12">
        <w:t xml:space="preserve">– </w:t>
      </w:r>
      <w:r w:rsidR="00C532D7">
        <w:t>3</w:t>
      </w:r>
      <w:r w:rsidR="00C532D7" w:rsidRPr="00C532D7">
        <w:rPr>
          <w:vertAlign w:val="superscript"/>
        </w:rPr>
        <w:t>rd</w:t>
      </w:r>
      <w:r w:rsidR="00617D36" w:rsidRPr="000C1E12">
        <w:t xml:space="preserve"> </w:t>
      </w:r>
      <w:r w:rsidR="00AF7F03">
        <w:t>March</w:t>
      </w:r>
      <w:r w:rsidR="00617D36" w:rsidRPr="000C1E12">
        <w:t xml:space="preserve"> 202</w:t>
      </w:r>
      <w:r w:rsidR="00FC0845">
        <w:t>2</w:t>
      </w:r>
    </w:p>
    <w:p w14:paraId="22EC0BC4" w14:textId="77777777" w:rsidR="005B4284" w:rsidRDefault="005B4284" w:rsidP="00311702">
      <w:pPr>
        <w:pStyle w:val="3GPPHeader"/>
        <w:rPr>
          <w:sz w:val="22"/>
        </w:rPr>
      </w:pPr>
    </w:p>
    <w:p w14:paraId="3982483C" w14:textId="02FC44E7" w:rsidR="00E90E49" w:rsidRPr="00E60D85" w:rsidRDefault="00E90E49" w:rsidP="00311702">
      <w:pPr>
        <w:pStyle w:val="3GPPHeader"/>
        <w:rPr>
          <w:sz w:val="22"/>
        </w:rPr>
      </w:pPr>
      <w:r w:rsidRPr="00E60D85">
        <w:rPr>
          <w:sz w:val="22"/>
        </w:rPr>
        <w:t>Agenda Item:</w:t>
      </w:r>
      <w:r w:rsidRPr="00E60D85">
        <w:rPr>
          <w:sz w:val="22"/>
        </w:rPr>
        <w:tab/>
      </w:r>
      <w:r w:rsidR="00633732" w:rsidRPr="00633732">
        <w:rPr>
          <w:rFonts w:eastAsia="Times New Roman"/>
          <w:sz w:val="22"/>
          <w:szCs w:val="20"/>
        </w:rPr>
        <w:t>8.6.1.1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7777777" w:rsidR="00633732" w:rsidRDefault="003D3C45" w:rsidP="00633732">
      <w:pPr>
        <w:pStyle w:val="3GPPHeader"/>
        <w:rPr>
          <w:sz w:val="22"/>
        </w:rPr>
      </w:pPr>
      <w:r>
        <w:rPr>
          <w:sz w:val="22"/>
        </w:rPr>
        <w:t>Title:</w:t>
      </w:r>
      <w:r w:rsidR="00E90E49" w:rsidRPr="00CE0424">
        <w:rPr>
          <w:sz w:val="22"/>
        </w:rPr>
        <w:tab/>
      </w:r>
      <w:r w:rsidR="00633732" w:rsidRPr="00633732">
        <w:rPr>
          <w:sz w:val="22"/>
        </w:rPr>
        <w:t>Reduced maximum UE bandwidth for RedCap</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0256522E" w14:textId="71441B2E" w:rsidR="00F54355" w:rsidRPr="000C1E12" w:rsidRDefault="00A56AE8" w:rsidP="00A11EC1">
      <w:pPr>
        <w:jc w:val="both"/>
        <w:rPr>
          <w:lang w:eastAsia="ja-JP"/>
        </w:rPr>
      </w:pPr>
      <w:r w:rsidRPr="000C1E12">
        <w:rPr>
          <w:lang w:eastAsia="ja-JP"/>
        </w:rPr>
        <w:t>According to</w:t>
      </w:r>
      <w:r w:rsidR="00F335DF" w:rsidRPr="000C1E12">
        <w:rPr>
          <w:lang w:eastAsia="ja-JP"/>
        </w:rPr>
        <w:t xml:space="preserve"> the </w:t>
      </w:r>
      <w:r w:rsidR="001F265A" w:rsidRPr="000C1E12">
        <w:rPr>
          <w:lang w:eastAsia="ja-JP"/>
        </w:rPr>
        <w:t xml:space="preserve">Rel-17 </w:t>
      </w:r>
      <w:r w:rsidR="00F335DF" w:rsidRPr="000C1E12">
        <w:rPr>
          <w:lang w:eastAsia="ja-JP"/>
        </w:rPr>
        <w:t>work item</w:t>
      </w:r>
      <w:r w:rsidR="001F265A" w:rsidRPr="000C1E12">
        <w:rPr>
          <w:lang w:eastAsia="ja-JP"/>
        </w:rPr>
        <w:t xml:space="preserve"> description on support of reduced capability NR devices</w:t>
      </w:r>
      <w:r w:rsidRPr="000C1E12">
        <w:rPr>
          <w:lang w:eastAsia="ja-JP"/>
        </w:rPr>
        <w:t xml:space="preserve"> </w:t>
      </w:r>
      <w:r w:rsidR="004A6671" w:rsidRPr="000C1E12">
        <w:rPr>
          <w:lang w:eastAsia="ja-JP"/>
        </w:rPr>
        <w:fldChar w:fldCharType="begin"/>
      </w:r>
      <w:r w:rsidR="004A6671" w:rsidRPr="000C1E12">
        <w:rPr>
          <w:lang w:eastAsia="ja-JP"/>
        </w:rPr>
        <w:instrText xml:space="preserve"> REF _Ref65143491 \r \h </w:instrText>
      </w:r>
      <w:r w:rsidR="00A11EC1">
        <w:rPr>
          <w:lang w:eastAsia="ja-JP"/>
        </w:rPr>
        <w:instrText xml:space="preserve"> \* MERGEFORMAT </w:instrText>
      </w:r>
      <w:r w:rsidR="004A6671" w:rsidRPr="000C1E12">
        <w:rPr>
          <w:lang w:eastAsia="ja-JP"/>
        </w:rPr>
      </w:r>
      <w:r w:rsidR="004A6671" w:rsidRPr="000C1E12">
        <w:rPr>
          <w:lang w:eastAsia="ja-JP"/>
        </w:rPr>
        <w:fldChar w:fldCharType="separate"/>
      </w:r>
      <w:r w:rsidR="003A1437">
        <w:rPr>
          <w:cs/>
          <w:lang w:eastAsia="ja-JP"/>
        </w:rPr>
        <w:t>‎</w:t>
      </w:r>
      <w:r w:rsidR="003A1437">
        <w:rPr>
          <w:lang w:eastAsia="ja-JP"/>
        </w:rPr>
        <w:t>[1]</w:t>
      </w:r>
      <w:r w:rsidR="004A6671" w:rsidRPr="000C1E12">
        <w:rPr>
          <w:lang w:eastAsia="ja-JP"/>
        </w:rPr>
        <w:fldChar w:fldCharType="end"/>
      </w:r>
      <w:r w:rsidR="004A6671" w:rsidRPr="000C1E12">
        <w:rPr>
          <w:lang w:eastAsia="ja-JP"/>
        </w:rPr>
        <w:t>, the</w:t>
      </w:r>
      <w:r w:rsidRPr="000C1E12">
        <w:rPr>
          <w:lang w:eastAsia="ja-JP"/>
        </w:rPr>
        <w:t xml:space="preserve"> objective on reduced maximum UE bandwidths</w:t>
      </w:r>
      <w:r w:rsidR="004A6671" w:rsidRPr="000C1E12">
        <w:rPr>
          <w:lang w:eastAsia="ja-JP"/>
        </w:rPr>
        <w:t xml:space="preserve"> is as follows</w:t>
      </w:r>
      <w:r w:rsidR="002E44D1" w:rsidRPr="000C1E12">
        <w:rPr>
          <w:lang w:eastAsia="ja-JP"/>
        </w:rPr>
        <w:t>:</w:t>
      </w:r>
    </w:p>
    <w:tbl>
      <w:tblPr>
        <w:tblStyle w:val="TableGrid"/>
        <w:tblW w:w="9634" w:type="dxa"/>
        <w:tblLook w:val="04A0" w:firstRow="1" w:lastRow="0" w:firstColumn="1" w:lastColumn="0" w:noHBand="0" w:noVBand="1"/>
      </w:tblPr>
      <w:tblGrid>
        <w:gridCol w:w="9634"/>
      </w:tblGrid>
      <w:tr w:rsidR="004A6671" w:rsidRPr="006D7C88" w14:paraId="5B5521A9" w14:textId="77777777" w:rsidTr="00440FA6">
        <w:trPr>
          <w:trHeight w:val="1074"/>
        </w:trPr>
        <w:tc>
          <w:tcPr>
            <w:tcW w:w="9634" w:type="dxa"/>
          </w:tcPr>
          <w:p w14:paraId="1BED9080" w14:textId="77777777" w:rsidR="00EE3F8F" w:rsidRPr="00CA6CD7" w:rsidRDefault="00EE3F8F" w:rsidP="005B4D5E">
            <w:pPr>
              <w:pStyle w:val="ListParagraph"/>
              <w:numPr>
                <w:ilvl w:val="0"/>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Specify support for the following UE complexity reduction features [RAN1, RAN2, RAN4]:</w:t>
            </w:r>
          </w:p>
          <w:p w14:paraId="03CD4AB5" w14:textId="77777777" w:rsidR="00EE3F8F" w:rsidRPr="00CA6CD7" w:rsidRDefault="00EE3F8F" w:rsidP="005B4D5E">
            <w:pPr>
              <w:pStyle w:val="ListParagraph"/>
              <w:numPr>
                <w:ilvl w:val="1"/>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Reduced maximum UE bandwidth:</w:t>
            </w:r>
          </w:p>
          <w:p w14:paraId="25562B6B" w14:textId="77777777" w:rsidR="008B25F7" w:rsidRPr="00CA6CD7" w:rsidRDefault="008B25F7" w:rsidP="005B4D5E">
            <w:pPr>
              <w:pStyle w:val="ListParagraph"/>
              <w:numPr>
                <w:ilvl w:val="2"/>
                <w:numId w:val="12"/>
              </w:numPr>
              <w:rPr>
                <w:rFonts w:ascii="Times New Roman" w:hAnsi="Times New Roman" w:cs="Times New Roman"/>
                <w:sz w:val="20"/>
                <w:szCs w:val="20"/>
                <w:lang w:val="en-US" w:eastAsia="ja-JP"/>
              </w:rPr>
            </w:pPr>
            <w:r w:rsidRPr="00CA6CD7">
              <w:rPr>
                <w:rFonts w:ascii="Times New Roman" w:hAnsi="Times New Roman" w:cs="Times New Roman"/>
                <w:sz w:val="20"/>
                <w:szCs w:val="20"/>
                <w:lang w:val="en-US" w:eastAsia="ja-JP"/>
              </w:rPr>
              <w:t xml:space="preserve">Maximum bandwidth of an FR1 RedCap UE during and after initial access is 20 </w:t>
            </w:r>
            <w:proofErr w:type="spellStart"/>
            <w:r w:rsidRPr="00CA6CD7">
              <w:rPr>
                <w:rFonts w:ascii="Times New Roman" w:hAnsi="Times New Roman" w:cs="Times New Roman"/>
                <w:sz w:val="20"/>
                <w:szCs w:val="20"/>
                <w:lang w:val="en-US" w:eastAsia="ja-JP"/>
              </w:rPr>
              <w:t>MHz.</w:t>
            </w:r>
            <w:proofErr w:type="spellEnd"/>
            <w:r w:rsidRPr="00CA6CD7">
              <w:rPr>
                <w:rFonts w:ascii="Times New Roman" w:hAnsi="Times New Roman" w:cs="Times New Roman"/>
                <w:sz w:val="20"/>
                <w:szCs w:val="20"/>
                <w:lang w:val="en-US" w:eastAsia="ja-JP"/>
              </w:rPr>
              <w:t xml:space="preserve"> </w:t>
            </w:r>
          </w:p>
          <w:p w14:paraId="1C67F600" w14:textId="3A077D70" w:rsidR="00EE3F8F" w:rsidRPr="00D92252" w:rsidRDefault="0049793D" w:rsidP="00D92252">
            <w:pPr>
              <w:pStyle w:val="ListParagraph"/>
              <w:numPr>
                <w:ilvl w:val="2"/>
                <w:numId w:val="12"/>
              </w:numPr>
              <w:rPr>
                <w:rFonts w:ascii="Times New Roman" w:hAnsi="Times New Roman" w:cs="Times New Roman"/>
                <w:sz w:val="18"/>
                <w:szCs w:val="18"/>
                <w:lang w:val="en-US" w:eastAsia="ja-JP"/>
              </w:rPr>
            </w:pPr>
            <w:r w:rsidRPr="00CA6CD7">
              <w:rPr>
                <w:rFonts w:ascii="Times New Roman" w:hAnsi="Times New Roman" w:cs="Times New Roman"/>
                <w:sz w:val="20"/>
                <w:szCs w:val="20"/>
                <w:lang w:val="en-US" w:eastAsia="ja-JP"/>
              </w:rPr>
              <w:t xml:space="preserve">Maximum bandwidth of an FR2 RedCap UE during and after initial access is 100 </w:t>
            </w:r>
            <w:proofErr w:type="spellStart"/>
            <w:r w:rsidRPr="00CA6CD7">
              <w:rPr>
                <w:rFonts w:ascii="Times New Roman" w:hAnsi="Times New Roman" w:cs="Times New Roman"/>
                <w:sz w:val="20"/>
                <w:szCs w:val="20"/>
                <w:lang w:val="en-US" w:eastAsia="ja-JP"/>
              </w:rPr>
              <w:t>MHz.</w:t>
            </w:r>
            <w:proofErr w:type="spellEnd"/>
          </w:p>
        </w:tc>
      </w:tr>
    </w:tbl>
    <w:p w14:paraId="152997F2" w14:textId="77B6DB4E" w:rsidR="005A71BC" w:rsidRDefault="005A71BC" w:rsidP="00A11EC1">
      <w:pPr>
        <w:jc w:val="both"/>
        <w:rPr>
          <w:lang w:eastAsia="ja-JP"/>
        </w:rPr>
      </w:pPr>
    </w:p>
    <w:p w14:paraId="3D083F9D" w14:textId="3FDAF311" w:rsidR="005A71BC" w:rsidRDefault="00E51D87" w:rsidP="00A11EC1">
      <w:pPr>
        <w:jc w:val="both"/>
        <w:rPr>
          <w:lang w:eastAsia="ja-JP"/>
        </w:rPr>
      </w:pPr>
      <w:r>
        <w:rPr>
          <w:lang w:eastAsia="ja-JP"/>
        </w:rPr>
        <w:t>T</w:t>
      </w:r>
      <w:r w:rsidR="007B3112">
        <w:rPr>
          <w:lang w:eastAsia="ja-JP"/>
        </w:rPr>
        <w:t xml:space="preserve">he agreements from </w:t>
      </w:r>
      <w:r w:rsidR="007B3112">
        <w:t>RAN1#106bis-e are as follows</w:t>
      </w:r>
      <w:r w:rsidR="00334A5B">
        <w:t xml:space="preserve"> </w:t>
      </w:r>
      <w:r w:rsidR="00334A5B">
        <w:fldChar w:fldCharType="begin"/>
      </w:r>
      <w:r w:rsidR="00334A5B">
        <w:instrText xml:space="preserve"> REF _Ref70404129 \w \h </w:instrText>
      </w:r>
      <w:r w:rsidR="00334A5B">
        <w:fldChar w:fldCharType="separate"/>
      </w:r>
      <w:r w:rsidR="003A1437">
        <w:rPr>
          <w:cs/>
        </w:rPr>
        <w:t>‎</w:t>
      </w:r>
      <w:r w:rsidR="003A1437">
        <w:t>[2]</w:t>
      </w:r>
      <w:r w:rsidR="00334A5B">
        <w:fldChar w:fldCharType="end"/>
      </w:r>
      <w:r w:rsidR="007B3112">
        <w:t>:</w:t>
      </w:r>
    </w:p>
    <w:tbl>
      <w:tblPr>
        <w:tblW w:w="9889" w:type="dxa"/>
        <w:tblCellMar>
          <w:left w:w="0" w:type="dxa"/>
          <w:right w:w="0" w:type="dxa"/>
        </w:tblCellMar>
        <w:tblLook w:val="04A0" w:firstRow="1" w:lastRow="0" w:firstColumn="1" w:lastColumn="0" w:noHBand="0" w:noVBand="1"/>
      </w:tblPr>
      <w:tblGrid>
        <w:gridCol w:w="9889"/>
      </w:tblGrid>
      <w:tr w:rsidR="00486572" w:rsidRPr="007E141B" w14:paraId="6B59636B" w14:textId="77777777" w:rsidTr="004204CE">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2C348" w14:textId="3A0FBAB3" w:rsidR="00486572" w:rsidRPr="007E141B" w:rsidRDefault="00486572" w:rsidP="004E4A74">
            <w:pPr>
              <w:autoSpaceDN w:val="0"/>
              <w:spacing w:line="252" w:lineRule="auto"/>
              <w:contextualSpacing/>
              <w:rPr>
                <w:rFonts w:asciiTheme="majorBidi" w:hAnsiTheme="majorBidi" w:cstheme="majorBidi"/>
                <w:highlight w:val="green"/>
              </w:rPr>
            </w:pPr>
            <w:r w:rsidRPr="007E141B">
              <w:rPr>
                <w:rFonts w:asciiTheme="majorBidi" w:hAnsiTheme="majorBidi" w:cstheme="majorBidi"/>
                <w:highlight w:val="green"/>
              </w:rPr>
              <w:t>Agreement:</w:t>
            </w:r>
          </w:p>
          <w:p w14:paraId="113A6FFC" w14:textId="77777777" w:rsidR="00486572" w:rsidRPr="007E141B" w:rsidRDefault="00486572" w:rsidP="002470A4">
            <w:pPr>
              <w:spacing w:line="252" w:lineRule="auto"/>
              <w:contextualSpacing/>
              <w:jc w:val="both"/>
              <w:rPr>
                <w:rFonts w:asciiTheme="majorBidi" w:hAnsiTheme="majorBidi" w:cstheme="majorBidi"/>
              </w:rPr>
            </w:pPr>
            <w:r w:rsidRPr="007E141B">
              <w:rPr>
                <w:rFonts w:asciiTheme="majorBidi" w:hAnsiTheme="majorBidi" w:cstheme="majorBidi"/>
              </w:rPr>
              <w:t>Confirm the working assumption:</w:t>
            </w:r>
          </w:p>
          <w:p w14:paraId="09E6CD53" w14:textId="77777777" w:rsidR="00486572" w:rsidRPr="007E141B" w:rsidRDefault="00486572" w:rsidP="00486572">
            <w:pPr>
              <w:numPr>
                <w:ilvl w:val="0"/>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In case a separate initial UL BWP is configured for RedCap UEs, it is supported that the network can enable/disable intra-slot PUCCH frequency hopping within the separate initial UL BWP in the PUCCH resource for HARQ feedback for Msg4/MsgB for RedCap UEs.</w:t>
            </w:r>
          </w:p>
          <w:p w14:paraId="765F9428" w14:textId="3769CD32" w:rsidR="00486572"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The frequency hopping is enabled/disabled at least via SIB.</w:t>
            </w:r>
          </w:p>
          <w:p w14:paraId="70F1CE14" w14:textId="077BCA15" w:rsidR="004E4A74" w:rsidRDefault="004E4A74" w:rsidP="004E4A74">
            <w:pPr>
              <w:autoSpaceDN w:val="0"/>
              <w:spacing w:after="0" w:line="252" w:lineRule="auto"/>
              <w:contextualSpacing/>
              <w:rPr>
                <w:rFonts w:asciiTheme="majorBidi" w:hAnsiTheme="majorBidi" w:cstheme="majorBidi"/>
              </w:rPr>
            </w:pPr>
          </w:p>
          <w:p w14:paraId="3193A6B7" w14:textId="77777777" w:rsidR="00486572" w:rsidRPr="007E141B" w:rsidRDefault="00486572" w:rsidP="004E4A74">
            <w:pPr>
              <w:autoSpaceDN w:val="0"/>
              <w:spacing w:line="252" w:lineRule="auto"/>
              <w:contextualSpacing/>
              <w:rPr>
                <w:rFonts w:asciiTheme="majorBidi" w:hAnsiTheme="majorBidi" w:cstheme="majorBidi"/>
                <w:highlight w:val="green"/>
              </w:rPr>
            </w:pPr>
            <w:r w:rsidRPr="007E141B">
              <w:rPr>
                <w:rFonts w:asciiTheme="majorBidi" w:hAnsiTheme="majorBidi" w:cstheme="majorBidi"/>
                <w:highlight w:val="green"/>
              </w:rPr>
              <w:t>Agreement:</w:t>
            </w:r>
          </w:p>
          <w:p w14:paraId="086F8BB5" w14:textId="77777777" w:rsidR="00486572" w:rsidRPr="007E141B" w:rsidRDefault="00486572" w:rsidP="00486572">
            <w:pPr>
              <w:numPr>
                <w:ilvl w:val="0"/>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For a cell that allows a RedCap UE to access, network can configure a separate initial UL BWP for RedCap UEs in SIB</w:t>
            </w:r>
          </w:p>
          <w:p w14:paraId="3A4F4E56"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It can be used both during and after initial access.</w:t>
            </w:r>
          </w:p>
          <w:p w14:paraId="0F7CF9D5"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It is no wider than the maximum RedCap UE bandwidth.</w:t>
            </w:r>
          </w:p>
          <w:p w14:paraId="488929E2"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It is always configured if the initial UL BWP for non-RedCap UEs is wider than the maximum RedCap UE bandwidth</w:t>
            </w:r>
          </w:p>
          <w:p w14:paraId="5118A435"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rPr>
            </w:pPr>
            <w:r w:rsidRPr="007E141B">
              <w:rPr>
                <w:rFonts w:asciiTheme="majorBidi" w:hAnsiTheme="majorBidi" w:cstheme="majorBidi"/>
              </w:rPr>
              <w:t>This applies to both TDD and FDD (including FD FDD and HD FDD) cases</w:t>
            </w:r>
          </w:p>
          <w:p w14:paraId="39606EAE" w14:textId="77777777" w:rsidR="00486572" w:rsidRPr="007E141B" w:rsidRDefault="00486572" w:rsidP="004204CE">
            <w:pPr>
              <w:autoSpaceDN w:val="0"/>
              <w:spacing w:line="252" w:lineRule="auto"/>
              <w:contextualSpacing/>
              <w:rPr>
                <w:rFonts w:asciiTheme="majorBidi" w:hAnsiTheme="majorBidi" w:cstheme="majorBidi"/>
              </w:rPr>
            </w:pPr>
          </w:p>
          <w:p w14:paraId="4382D27E" w14:textId="77777777" w:rsidR="00486572" w:rsidRPr="007E141B" w:rsidRDefault="00486572" w:rsidP="004E4A74">
            <w:pPr>
              <w:autoSpaceDN w:val="0"/>
              <w:spacing w:line="252" w:lineRule="auto"/>
              <w:contextualSpacing/>
              <w:rPr>
                <w:rFonts w:asciiTheme="majorBidi" w:hAnsiTheme="majorBidi" w:cstheme="majorBidi"/>
                <w:highlight w:val="darkYellow"/>
              </w:rPr>
            </w:pPr>
            <w:r w:rsidRPr="007E141B">
              <w:rPr>
                <w:rFonts w:asciiTheme="majorBidi" w:hAnsiTheme="majorBidi" w:cstheme="majorBidi"/>
                <w:highlight w:val="darkYellow"/>
              </w:rPr>
              <w:t>Working Assumption:</w:t>
            </w:r>
          </w:p>
          <w:p w14:paraId="0CD1F7FB" w14:textId="77777777" w:rsidR="00486572" w:rsidRPr="007E141B" w:rsidRDefault="00486572" w:rsidP="00486572">
            <w:pPr>
              <w:numPr>
                <w:ilvl w:val="0"/>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For a cell that allows a RedCap UE to access, network can configure a separate initial DL BWP for RedCap UEs in SIB.</w:t>
            </w:r>
          </w:p>
          <w:p w14:paraId="6E23013E"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highlight w:val="darkYellow"/>
              </w:rPr>
              <w:t>Working assumption:</w:t>
            </w:r>
            <w:r w:rsidRPr="007E141B">
              <w:rPr>
                <w:rFonts w:asciiTheme="majorBidi" w:hAnsiTheme="majorBidi" w:cstheme="majorBidi"/>
                <w:szCs w:val="20"/>
              </w:rPr>
              <w:t xml:space="preserve"> It can be used during initial access</w:t>
            </w:r>
          </w:p>
          <w:p w14:paraId="4FF3960B"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It can be used after initial access.</w:t>
            </w:r>
          </w:p>
          <w:p w14:paraId="4ECFFAD6"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It is no wider than the maximum RedCap UE bandwidth.</w:t>
            </w:r>
          </w:p>
          <w:p w14:paraId="1BD6D197"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FFS: It is always configured if the initial DL BWP for non-RedCap UEs is wider than the maximum RedCap UE bandwidth.</w:t>
            </w:r>
          </w:p>
          <w:p w14:paraId="1B334C46"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This applies to both TDD and FDD (including FD FDD and HD FDD) cases.</w:t>
            </w:r>
          </w:p>
          <w:p w14:paraId="1A01D8AC" w14:textId="1FA79311" w:rsidR="00486572" w:rsidRPr="002470A4"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highlight w:val="darkYellow"/>
              </w:rPr>
              <w:t>Working assumption:</w:t>
            </w:r>
            <w:r w:rsidRPr="007E141B">
              <w:rPr>
                <w:rFonts w:asciiTheme="majorBidi" w:hAnsiTheme="majorBidi" w:cstheme="majorBidi"/>
                <w:szCs w:val="20"/>
              </w:rPr>
              <w:t xml:space="preserve"> </w:t>
            </w:r>
            <w:r w:rsidRPr="007E141B">
              <w:rPr>
                <w:rFonts w:asciiTheme="majorBidi" w:eastAsia="DengXian" w:hAnsiTheme="majorBidi" w:cstheme="majorBidi"/>
                <w:szCs w:val="20"/>
                <w:lang w:eastAsia="zh-CN"/>
              </w:rPr>
              <w:t>It applies at least after initial access for FR1 when MIB configured CORESET#0 is included</w:t>
            </w:r>
          </w:p>
          <w:p w14:paraId="7AC1B03D" w14:textId="739315C9" w:rsidR="002470A4" w:rsidRDefault="002470A4" w:rsidP="002470A4">
            <w:pPr>
              <w:autoSpaceDN w:val="0"/>
              <w:spacing w:after="0" w:line="252" w:lineRule="auto"/>
              <w:contextualSpacing/>
              <w:rPr>
                <w:rFonts w:asciiTheme="majorBidi" w:eastAsia="DengXian" w:hAnsiTheme="majorBidi" w:cstheme="majorBidi"/>
                <w:szCs w:val="20"/>
                <w:lang w:eastAsia="zh-CN"/>
              </w:rPr>
            </w:pPr>
          </w:p>
          <w:p w14:paraId="1FCCA7DE" w14:textId="77777777" w:rsidR="00486572" w:rsidRPr="007E141B" w:rsidRDefault="00486572" w:rsidP="004E4A74">
            <w:pPr>
              <w:autoSpaceDN w:val="0"/>
              <w:spacing w:line="252" w:lineRule="auto"/>
              <w:contextualSpacing/>
              <w:rPr>
                <w:rFonts w:asciiTheme="majorBidi" w:eastAsia="DengXian" w:hAnsiTheme="majorBidi" w:cstheme="majorBidi"/>
                <w:highlight w:val="green"/>
                <w:lang w:eastAsia="zh-CN"/>
              </w:rPr>
            </w:pPr>
            <w:r w:rsidRPr="007E141B">
              <w:rPr>
                <w:rFonts w:asciiTheme="majorBidi" w:eastAsia="DengXian" w:hAnsiTheme="majorBidi" w:cstheme="majorBidi"/>
                <w:highlight w:val="green"/>
                <w:lang w:eastAsia="zh-CN"/>
              </w:rPr>
              <w:t>Agreement:</w:t>
            </w:r>
          </w:p>
          <w:p w14:paraId="0950ABF8" w14:textId="77777777" w:rsidR="00486572" w:rsidRPr="007E141B" w:rsidRDefault="00486572" w:rsidP="00486572">
            <w:pPr>
              <w:numPr>
                <w:ilvl w:val="0"/>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lastRenderedPageBreak/>
              <w:t>Send an LS to RAN2 and RAN4 to ask about using NCD-SSB instead of CD-SSB for idle/inactive/connected mode procedures for serving and non-serving cells for a Rel-17 RedCap UE operating with an initial or non-initial DL BWP not containing CD-SSB.</w:t>
            </w:r>
          </w:p>
          <w:p w14:paraId="76E20509"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Draft the LS until Tuesday 19th October.</w:t>
            </w:r>
          </w:p>
          <w:p w14:paraId="57E81019" w14:textId="77777777" w:rsidR="00486572" w:rsidRPr="007E141B"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Indicate in the LS that a response is needed before RAN1#107-e.</w:t>
            </w:r>
          </w:p>
          <w:p w14:paraId="7CBE6339" w14:textId="5BFACEA2" w:rsidR="00486572" w:rsidRDefault="00486572" w:rsidP="00486572">
            <w:pPr>
              <w:numPr>
                <w:ilvl w:val="1"/>
                <w:numId w:val="15"/>
              </w:numPr>
              <w:autoSpaceDN w:val="0"/>
              <w:spacing w:after="0" w:line="252" w:lineRule="auto"/>
              <w:contextualSpacing/>
              <w:rPr>
                <w:rFonts w:asciiTheme="majorBidi" w:hAnsiTheme="majorBidi" w:cstheme="majorBidi"/>
                <w:szCs w:val="20"/>
              </w:rPr>
            </w:pPr>
            <w:r w:rsidRPr="007E141B">
              <w:rPr>
                <w:rFonts w:asciiTheme="majorBidi" w:hAnsiTheme="majorBidi" w:cstheme="majorBidi"/>
                <w:szCs w:val="20"/>
              </w:rPr>
              <w:t>Indicate in the LS both option 1 and option 2</w:t>
            </w:r>
          </w:p>
          <w:p w14:paraId="3FD5F0FF" w14:textId="0D8B3FCE" w:rsidR="002470A4" w:rsidRDefault="002470A4" w:rsidP="002470A4">
            <w:pPr>
              <w:autoSpaceDN w:val="0"/>
              <w:spacing w:after="0" w:line="252" w:lineRule="auto"/>
              <w:contextualSpacing/>
              <w:rPr>
                <w:rFonts w:asciiTheme="majorBidi" w:hAnsiTheme="majorBidi" w:cstheme="majorBidi"/>
                <w:szCs w:val="20"/>
              </w:rPr>
            </w:pPr>
          </w:p>
          <w:p w14:paraId="01F7BAA2" w14:textId="77777777" w:rsidR="00486572" w:rsidRPr="007E141B" w:rsidRDefault="00486572" w:rsidP="004E4A74">
            <w:pPr>
              <w:autoSpaceDN w:val="0"/>
              <w:spacing w:line="252" w:lineRule="auto"/>
              <w:contextualSpacing/>
              <w:rPr>
                <w:rFonts w:asciiTheme="majorBidi" w:eastAsia="Microsoft YaHei UI" w:hAnsiTheme="majorBidi" w:cstheme="majorBidi"/>
                <w:color w:val="000000"/>
                <w:sz w:val="21"/>
                <w:szCs w:val="21"/>
                <w:lang w:eastAsia="zh-CN"/>
              </w:rPr>
            </w:pPr>
            <w:r w:rsidRPr="007E141B">
              <w:rPr>
                <w:rFonts w:asciiTheme="majorBidi" w:eastAsia="Microsoft YaHei UI" w:hAnsiTheme="majorBidi" w:cstheme="majorBidi"/>
                <w:color w:val="000000"/>
                <w:szCs w:val="20"/>
                <w:shd w:val="clear" w:color="auto" w:fill="00FF00"/>
                <w:lang w:eastAsia="zh-CN"/>
              </w:rPr>
              <w:t>Agreement:</w:t>
            </w:r>
          </w:p>
          <w:p w14:paraId="17BF988B" w14:textId="77777777" w:rsidR="00486572" w:rsidRPr="007E141B" w:rsidRDefault="00486572" w:rsidP="00A43DD9">
            <w:pPr>
              <w:numPr>
                <w:ilvl w:val="0"/>
                <w:numId w:val="17"/>
              </w:numPr>
              <w:shd w:val="clear" w:color="auto" w:fill="FFFFFF"/>
              <w:spacing w:after="0" w:line="231" w:lineRule="atLeast"/>
              <w:rPr>
                <w:rFonts w:asciiTheme="majorBidi" w:eastAsia="Microsoft YaHei UI" w:hAnsiTheme="majorBidi" w:cstheme="majorBidi"/>
                <w:color w:val="000000"/>
                <w:sz w:val="22"/>
                <w:lang w:eastAsia="zh-CN"/>
              </w:rPr>
            </w:pPr>
            <w:r w:rsidRPr="007E141B">
              <w:rPr>
                <w:rFonts w:asciiTheme="majorBidi" w:eastAsia="Microsoft YaHei UI" w:hAnsiTheme="majorBidi" w:cstheme="majorBidi"/>
                <w:color w:val="000000"/>
                <w:szCs w:val="20"/>
                <w:lang w:eastAsia="zh-CN"/>
              </w:rPr>
              <w:t>FFS: What specification changes (if any) are needed to support that the network can enable/disable intra-slot PUCCH frequency hopping (FH) within the separate initial UL BWP in the PUCCH resource for HARQ feedback for Msg4/MsgB for RedCap</w:t>
            </w:r>
          </w:p>
          <w:p w14:paraId="2C4BCF1C" w14:textId="635085A5" w:rsidR="00486572" w:rsidRPr="002470A4" w:rsidRDefault="00486572" w:rsidP="00A43DD9">
            <w:pPr>
              <w:numPr>
                <w:ilvl w:val="0"/>
                <w:numId w:val="17"/>
              </w:numPr>
              <w:shd w:val="clear" w:color="auto" w:fill="FFFFFF"/>
              <w:spacing w:after="0" w:line="231" w:lineRule="atLeast"/>
              <w:rPr>
                <w:rFonts w:asciiTheme="majorBidi" w:eastAsia="Microsoft YaHei UI" w:hAnsiTheme="majorBidi" w:cstheme="majorBidi"/>
                <w:color w:val="000000"/>
                <w:sz w:val="22"/>
                <w:lang w:eastAsia="zh-CN"/>
              </w:rPr>
            </w:pPr>
            <w:r w:rsidRPr="007E141B">
              <w:rPr>
                <w:rFonts w:asciiTheme="majorBidi" w:eastAsia="Microsoft YaHei UI" w:hAnsiTheme="majorBidi" w:cstheme="majorBidi"/>
                <w:color w:val="000000"/>
                <w:szCs w:val="20"/>
                <w:lang w:eastAsia="zh-CN"/>
              </w:rPr>
              <w:t>FFS: Whether any specification changes are needed and desired in order to support multiplexing of non-FH and FH PUCCH transmissions in PUCCH resources.</w:t>
            </w:r>
          </w:p>
          <w:p w14:paraId="2323FC29" w14:textId="368D75FB" w:rsidR="002470A4" w:rsidRDefault="002470A4" w:rsidP="002470A4">
            <w:pPr>
              <w:shd w:val="clear" w:color="auto" w:fill="FFFFFF"/>
              <w:spacing w:after="0" w:line="231" w:lineRule="atLeast"/>
              <w:rPr>
                <w:rFonts w:asciiTheme="majorBidi" w:eastAsia="Microsoft YaHei UI" w:hAnsiTheme="majorBidi" w:cstheme="majorBidi"/>
                <w:color w:val="000000"/>
                <w:sz w:val="22"/>
                <w:lang w:eastAsia="zh-CN"/>
              </w:rPr>
            </w:pPr>
          </w:p>
          <w:p w14:paraId="661FD063" w14:textId="77777777" w:rsidR="00486572" w:rsidRPr="007E141B" w:rsidRDefault="00486572" w:rsidP="004E4A74">
            <w:pPr>
              <w:autoSpaceDN w:val="0"/>
              <w:spacing w:line="252" w:lineRule="auto"/>
              <w:contextualSpacing/>
              <w:rPr>
                <w:rFonts w:asciiTheme="majorBidi" w:hAnsiTheme="majorBidi" w:cstheme="majorBidi"/>
                <w:highlight w:val="green"/>
              </w:rPr>
            </w:pPr>
            <w:r w:rsidRPr="007E141B">
              <w:rPr>
                <w:rFonts w:asciiTheme="majorBidi" w:hAnsiTheme="majorBidi" w:cstheme="majorBidi"/>
                <w:highlight w:val="green"/>
              </w:rPr>
              <w:t>Agreement:</w:t>
            </w:r>
          </w:p>
          <w:p w14:paraId="6D8A5588" w14:textId="77777777" w:rsidR="00486572" w:rsidRPr="007E141B" w:rsidRDefault="00486572" w:rsidP="004204CE">
            <w:pPr>
              <w:spacing w:line="252" w:lineRule="auto"/>
              <w:contextualSpacing/>
              <w:jc w:val="both"/>
              <w:rPr>
                <w:rFonts w:asciiTheme="majorBidi" w:hAnsiTheme="majorBidi" w:cstheme="majorBidi"/>
              </w:rPr>
            </w:pPr>
            <w:r w:rsidRPr="007E141B">
              <w:rPr>
                <w:rFonts w:asciiTheme="majorBidi" w:hAnsiTheme="majorBidi" w:cstheme="majorBidi"/>
              </w:rPr>
              <w:t>For FR1,</w:t>
            </w:r>
          </w:p>
          <w:p w14:paraId="6F002E00" w14:textId="77777777" w:rsidR="00486572" w:rsidRPr="007E141B" w:rsidRDefault="00486572" w:rsidP="00A43DD9">
            <w:pPr>
              <w:numPr>
                <w:ilvl w:val="0"/>
                <w:numId w:val="16"/>
              </w:numPr>
              <w:spacing w:after="0" w:line="252" w:lineRule="auto"/>
              <w:contextualSpacing/>
              <w:jc w:val="both"/>
              <w:rPr>
                <w:rFonts w:asciiTheme="majorBidi" w:hAnsiTheme="majorBidi" w:cstheme="majorBidi"/>
              </w:rPr>
            </w:pPr>
            <w:r w:rsidRPr="007E141B">
              <w:rPr>
                <w:rFonts w:asciiTheme="majorBidi" w:hAnsiTheme="majorBidi" w:cstheme="majorBidi"/>
              </w:rPr>
              <w:t>For TDD, center frequencies are assumed to be the same for the initial DL (FFS: if it does not include CD-SSB and the entire CORESET#0) and UL BWPs used during random access for RedCap UEs.</w:t>
            </w:r>
          </w:p>
          <w:p w14:paraId="74F1AFE8" w14:textId="77777777" w:rsidR="00486572" w:rsidRPr="007E141B" w:rsidRDefault="00486572" w:rsidP="00A43DD9">
            <w:pPr>
              <w:numPr>
                <w:ilvl w:val="1"/>
                <w:numId w:val="16"/>
              </w:numPr>
              <w:spacing w:after="0" w:line="252" w:lineRule="auto"/>
              <w:contextualSpacing/>
              <w:jc w:val="both"/>
              <w:rPr>
                <w:rFonts w:asciiTheme="majorBidi" w:hAnsiTheme="majorBidi" w:cstheme="majorBidi"/>
              </w:rPr>
            </w:pPr>
            <w:r w:rsidRPr="007E141B">
              <w:rPr>
                <w:rFonts w:asciiTheme="majorBidi" w:hAnsiTheme="majorBidi" w:cstheme="majorBidi"/>
              </w:rPr>
              <w:t>FFS: For Option 1 and Option 2, whether the case that the center frequencies are different is also supported, and whether RedCap UE can expect CD-SSB and CORESET#0 in this case</w:t>
            </w:r>
          </w:p>
          <w:p w14:paraId="76F6457F" w14:textId="77777777" w:rsidR="00486572" w:rsidRPr="007E141B" w:rsidRDefault="00486572" w:rsidP="00A43DD9">
            <w:pPr>
              <w:numPr>
                <w:ilvl w:val="0"/>
                <w:numId w:val="16"/>
              </w:numPr>
              <w:spacing w:after="0" w:line="252" w:lineRule="auto"/>
              <w:contextualSpacing/>
              <w:jc w:val="both"/>
              <w:rPr>
                <w:rFonts w:asciiTheme="majorBidi" w:hAnsiTheme="majorBidi" w:cstheme="majorBidi"/>
              </w:rPr>
            </w:pPr>
            <w:r w:rsidRPr="007E141B">
              <w:rPr>
                <w:rFonts w:asciiTheme="majorBidi" w:hAnsiTheme="majorBidi" w:cstheme="majorBidi"/>
              </w:rPr>
              <w:t>For TDD, center frequencies are assumed to be the same for non-initial DL and UL BWPs with the same BWP id for a RedCap UE.</w:t>
            </w:r>
          </w:p>
          <w:p w14:paraId="60D520D5" w14:textId="77777777" w:rsidR="00486572" w:rsidRPr="007E141B" w:rsidRDefault="00486572" w:rsidP="004204CE">
            <w:pPr>
              <w:spacing w:line="252" w:lineRule="auto"/>
              <w:contextualSpacing/>
              <w:jc w:val="both"/>
              <w:rPr>
                <w:rFonts w:asciiTheme="majorBidi" w:hAnsiTheme="majorBidi" w:cstheme="majorBidi"/>
              </w:rPr>
            </w:pPr>
            <w:r w:rsidRPr="007E141B">
              <w:rPr>
                <w:rFonts w:asciiTheme="majorBidi" w:hAnsiTheme="majorBidi" w:cstheme="majorBidi"/>
                <w:szCs w:val="20"/>
              </w:rPr>
              <w:t> </w:t>
            </w:r>
          </w:p>
        </w:tc>
      </w:tr>
    </w:tbl>
    <w:p w14:paraId="72819731" w14:textId="1EF0A9F4" w:rsidR="005A71BC" w:rsidRDefault="005A71BC" w:rsidP="00A11EC1">
      <w:pPr>
        <w:jc w:val="both"/>
        <w:rPr>
          <w:lang w:eastAsia="ja-JP"/>
        </w:rPr>
      </w:pPr>
    </w:p>
    <w:p w14:paraId="28E7E90A" w14:textId="4D8C6A76" w:rsidR="00E51D87" w:rsidRDefault="00334A5B" w:rsidP="00E51D87">
      <w:r>
        <w:t xml:space="preserve">Moreover, in </w:t>
      </w:r>
      <w:r w:rsidR="00E51D87">
        <w:t>RAN1#107-e</w:t>
      </w:r>
      <w:r>
        <w:t xml:space="preserve"> the following agreements were reached </w:t>
      </w:r>
      <w:r>
        <w:fldChar w:fldCharType="begin"/>
      </w:r>
      <w:r>
        <w:instrText xml:space="preserve"> REF _Ref70404129 \w \h </w:instrText>
      </w:r>
      <w:r>
        <w:fldChar w:fldCharType="separate"/>
      </w:r>
      <w:r w:rsidR="003A1437">
        <w:rPr>
          <w:cs/>
        </w:rPr>
        <w:t>‎</w:t>
      </w:r>
      <w:r w:rsidR="003A1437">
        <w:t>[2]</w:t>
      </w:r>
      <w:r>
        <w:fldChar w:fldCharType="end"/>
      </w:r>
      <w:r w:rsidR="00E51D87">
        <w:t>:</w:t>
      </w:r>
    </w:p>
    <w:tbl>
      <w:tblPr>
        <w:tblW w:w="9889" w:type="dxa"/>
        <w:tblCellMar>
          <w:left w:w="0" w:type="dxa"/>
          <w:right w:w="0" w:type="dxa"/>
        </w:tblCellMar>
        <w:tblLook w:val="04A0" w:firstRow="1" w:lastRow="0" w:firstColumn="1" w:lastColumn="0" w:noHBand="0" w:noVBand="1"/>
      </w:tblPr>
      <w:tblGrid>
        <w:gridCol w:w="9889"/>
      </w:tblGrid>
      <w:tr w:rsidR="00E51D87" w:rsidRPr="00E27EA3" w14:paraId="5C0EC310" w14:textId="77777777" w:rsidTr="00F5419A">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6100B" w14:textId="27D8D95C" w:rsidR="00E51D87" w:rsidRPr="00E27EA3" w:rsidRDefault="00E51D87" w:rsidP="001E1DE2">
            <w:pPr>
              <w:autoSpaceDN w:val="0"/>
              <w:spacing w:line="252" w:lineRule="auto"/>
              <w:contextualSpacing/>
              <w:rPr>
                <w:rFonts w:asciiTheme="majorBidi" w:eastAsia="Microsoft YaHei UI" w:hAnsiTheme="majorBidi" w:cstheme="majorBidi"/>
                <w:color w:val="000000"/>
                <w:szCs w:val="20"/>
                <w:highlight w:val="green"/>
                <w:lang w:eastAsia="zh-CN"/>
              </w:rPr>
            </w:pPr>
            <w:r w:rsidRPr="00E27EA3">
              <w:rPr>
                <w:rFonts w:asciiTheme="majorBidi" w:eastAsia="Microsoft YaHei UI" w:hAnsiTheme="majorBidi" w:cstheme="majorBidi"/>
                <w:color w:val="000000"/>
                <w:szCs w:val="20"/>
                <w:highlight w:val="green"/>
                <w:lang w:eastAsia="zh-CN"/>
              </w:rPr>
              <w:t>Agreement:</w:t>
            </w:r>
          </w:p>
          <w:p w14:paraId="66A24591" w14:textId="411231A0" w:rsidR="00E51D87" w:rsidRDefault="00E51D87" w:rsidP="00A43DD9">
            <w:pPr>
              <w:numPr>
                <w:ilvl w:val="0"/>
                <w:numId w:val="19"/>
              </w:numPr>
              <w:spacing w:after="0" w:line="231" w:lineRule="atLeast"/>
              <w:textAlignment w:val="baseline"/>
              <w:rPr>
                <w:rFonts w:asciiTheme="majorBidi" w:eastAsia="Microsoft YaHei UI" w:hAnsiTheme="majorBidi" w:cstheme="majorBidi"/>
                <w:color w:val="000000"/>
                <w:szCs w:val="20"/>
                <w:lang w:eastAsia="zh-CN"/>
              </w:rPr>
            </w:pPr>
            <w:r w:rsidRPr="00E27EA3">
              <w:rPr>
                <w:rFonts w:asciiTheme="majorBidi" w:eastAsia="Microsoft YaHei UI" w:hAnsiTheme="majorBidi" w:cstheme="majorBidi"/>
                <w:color w:val="000000"/>
                <w:szCs w:val="20"/>
                <w:lang w:eastAsia="zh-CN"/>
              </w:rPr>
              <w:t>In Rel-17, up to 1 separate initial UL BWP for RedCap can be configured.</w:t>
            </w:r>
          </w:p>
          <w:p w14:paraId="7206968C" w14:textId="01CA6762" w:rsidR="001E1DE2" w:rsidRDefault="001E1DE2" w:rsidP="001E1DE2">
            <w:pPr>
              <w:spacing w:after="0" w:line="231" w:lineRule="atLeast"/>
              <w:textAlignment w:val="baseline"/>
              <w:rPr>
                <w:rFonts w:asciiTheme="majorBidi" w:eastAsia="Microsoft YaHei UI" w:hAnsiTheme="majorBidi" w:cstheme="majorBidi"/>
                <w:color w:val="000000"/>
                <w:szCs w:val="20"/>
                <w:lang w:eastAsia="zh-CN"/>
              </w:rPr>
            </w:pPr>
          </w:p>
          <w:p w14:paraId="7B318EE0" w14:textId="60AC31B0" w:rsidR="00E51D87" w:rsidRPr="00E27EA3" w:rsidRDefault="00E51D87" w:rsidP="001E1DE2">
            <w:pPr>
              <w:autoSpaceDN w:val="0"/>
              <w:spacing w:line="252" w:lineRule="auto"/>
              <w:contextualSpacing/>
              <w:rPr>
                <w:rFonts w:asciiTheme="majorBidi" w:eastAsia="Microsoft YaHei UI" w:hAnsiTheme="majorBidi" w:cstheme="majorBidi"/>
                <w:color w:val="000000"/>
                <w:szCs w:val="20"/>
                <w:highlight w:val="green"/>
                <w:lang w:eastAsia="zh-CN"/>
              </w:rPr>
            </w:pPr>
            <w:r w:rsidRPr="00E27EA3">
              <w:rPr>
                <w:rFonts w:asciiTheme="majorBidi" w:eastAsia="Microsoft YaHei UI" w:hAnsiTheme="majorBidi" w:cstheme="majorBidi"/>
                <w:color w:val="000000"/>
                <w:szCs w:val="20"/>
                <w:highlight w:val="green"/>
                <w:lang w:eastAsia="zh-CN"/>
              </w:rPr>
              <w:t>Agreement:</w:t>
            </w:r>
          </w:p>
          <w:p w14:paraId="37430F00" w14:textId="77777777" w:rsidR="00E51D87" w:rsidRPr="00E27EA3" w:rsidRDefault="00E51D87" w:rsidP="00A43DD9">
            <w:pPr>
              <w:numPr>
                <w:ilvl w:val="0"/>
                <w:numId w:val="20"/>
              </w:numPr>
              <w:autoSpaceDN w:val="0"/>
              <w:spacing w:after="0" w:line="252" w:lineRule="auto"/>
              <w:rPr>
                <w:rFonts w:asciiTheme="majorBidi" w:hAnsiTheme="majorBidi" w:cstheme="majorBidi"/>
                <w:szCs w:val="20"/>
              </w:rPr>
            </w:pPr>
            <w:r w:rsidRPr="00E27EA3">
              <w:rPr>
                <w:rFonts w:asciiTheme="majorBidi" w:hAnsiTheme="majorBidi" w:cstheme="majorBidi"/>
                <w:szCs w:val="20"/>
              </w:rPr>
              <w:t>For both FR1 and FR2, for a cell that allows a RedCap UE to access, network can configure a separate initial DL BWP for RedCap UEs in SIB. At least the case when the separate initial DL BWP includes CD-</w:t>
            </w:r>
            <w:proofErr w:type="gramStart"/>
            <w:r w:rsidRPr="00E27EA3">
              <w:rPr>
                <w:rFonts w:asciiTheme="majorBidi" w:hAnsiTheme="majorBidi" w:cstheme="majorBidi"/>
                <w:szCs w:val="20"/>
              </w:rPr>
              <w:t>SSB</w:t>
            </w:r>
            <w:proofErr w:type="gramEnd"/>
            <w:r w:rsidRPr="00E27EA3">
              <w:rPr>
                <w:rFonts w:asciiTheme="majorBidi" w:hAnsiTheme="majorBidi" w:cstheme="majorBidi"/>
                <w:szCs w:val="20"/>
              </w:rPr>
              <w:t xml:space="preserve"> and the entire CORESET#0 is supported</w:t>
            </w:r>
          </w:p>
          <w:p w14:paraId="22A354EF" w14:textId="77777777" w:rsidR="00E51D87" w:rsidRPr="00E27EA3" w:rsidRDefault="00E51D87" w:rsidP="00A43DD9">
            <w:pPr>
              <w:numPr>
                <w:ilvl w:val="1"/>
                <w:numId w:val="20"/>
              </w:numPr>
              <w:autoSpaceDN w:val="0"/>
              <w:spacing w:after="0" w:line="252" w:lineRule="auto"/>
              <w:rPr>
                <w:rFonts w:asciiTheme="majorBidi" w:hAnsiTheme="majorBidi" w:cstheme="majorBidi"/>
                <w:szCs w:val="20"/>
              </w:rPr>
            </w:pPr>
            <w:r w:rsidRPr="00E27EA3">
              <w:rPr>
                <w:rFonts w:asciiTheme="majorBidi" w:hAnsiTheme="majorBidi" w:cstheme="majorBidi"/>
                <w:szCs w:val="20"/>
              </w:rPr>
              <w:t>It can be used in idle/inactive mode (including paging) and during and after initial access, when applicable</w:t>
            </w:r>
          </w:p>
          <w:p w14:paraId="6EFE17CF" w14:textId="77777777" w:rsidR="00E51D87" w:rsidRPr="00E27EA3" w:rsidRDefault="00E51D87" w:rsidP="00A43DD9">
            <w:pPr>
              <w:numPr>
                <w:ilvl w:val="1"/>
                <w:numId w:val="20"/>
              </w:numPr>
              <w:autoSpaceDN w:val="0"/>
              <w:spacing w:after="0" w:line="252" w:lineRule="auto"/>
              <w:rPr>
                <w:rFonts w:asciiTheme="majorBidi" w:hAnsiTheme="majorBidi" w:cstheme="majorBidi"/>
                <w:szCs w:val="20"/>
              </w:rPr>
            </w:pPr>
            <w:r w:rsidRPr="00E27EA3">
              <w:rPr>
                <w:rFonts w:asciiTheme="majorBidi" w:hAnsiTheme="majorBidi" w:cstheme="majorBidi"/>
                <w:szCs w:val="20"/>
              </w:rPr>
              <w:t>It is no wider than the maximum RedCap UE bandwidth.</w:t>
            </w:r>
          </w:p>
          <w:p w14:paraId="24E448E0" w14:textId="6E03B8A8" w:rsidR="00E51D87" w:rsidRDefault="00E51D87" w:rsidP="00A43DD9">
            <w:pPr>
              <w:numPr>
                <w:ilvl w:val="1"/>
                <w:numId w:val="20"/>
              </w:numPr>
              <w:autoSpaceDN w:val="0"/>
              <w:spacing w:after="0" w:line="252" w:lineRule="auto"/>
              <w:rPr>
                <w:rFonts w:asciiTheme="majorBidi" w:hAnsiTheme="majorBidi" w:cstheme="majorBidi"/>
                <w:szCs w:val="20"/>
              </w:rPr>
            </w:pPr>
            <w:r w:rsidRPr="00E27EA3">
              <w:rPr>
                <w:rFonts w:asciiTheme="majorBidi" w:hAnsiTheme="majorBidi" w:cstheme="majorBidi"/>
                <w:szCs w:val="20"/>
              </w:rPr>
              <w:t>This applies to both TDD and FDD (including FD FDD and HD FDD) cases.</w:t>
            </w:r>
          </w:p>
          <w:p w14:paraId="1FCFE624" w14:textId="05BCB625" w:rsidR="001E1DE2" w:rsidRDefault="001E1DE2" w:rsidP="001E1DE2">
            <w:pPr>
              <w:autoSpaceDN w:val="0"/>
              <w:spacing w:after="0" w:line="252" w:lineRule="auto"/>
              <w:rPr>
                <w:rFonts w:asciiTheme="majorBidi" w:hAnsiTheme="majorBidi" w:cstheme="majorBidi"/>
                <w:szCs w:val="20"/>
              </w:rPr>
            </w:pPr>
          </w:p>
          <w:p w14:paraId="15CE46F3" w14:textId="7372CB2E" w:rsidR="00E51D87" w:rsidRPr="00E27EA3" w:rsidRDefault="00E51D87" w:rsidP="001E1DE2">
            <w:pPr>
              <w:autoSpaceDN w:val="0"/>
              <w:spacing w:line="252" w:lineRule="auto"/>
              <w:contextualSpacing/>
              <w:rPr>
                <w:rFonts w:asciiTheme="majorBidi" w:eastAsia="Microsoft YaHei UI" w:hAnsiTheme="majorBidi" w:cstheme="majorBidi"/>
                <w:color w:val="000000"/>
                <w:szCs w:val="20"/>
                <w:highlight w:val="green"/>
                <w:lang w:eastAsia="zh-CN"/>
              </w:rPr>
            </w:pPr>
            <w:r w:rsidRPr="00E27EA3">
              <w:rPr>
                <w:rFonts w:asciiTheme="majorBidi" w:eastAsia="Microsoft YaHei UI" w:hAnsiTheme="majorBidi" w:cstheme="majorBidi"/>
                <w:color w:val="000000"/>
                <w:szCs w:val="20"/>
                <w:highlight w:val="green"/>
                <w:lang w:eastAsia="zh-CN"/>
              </w:rPr>
              <w:t>Agreement:</w:t>
            </w:r>
          </w:p>
          <w:p w14:paraId="25849FD6" w14:textId="77777777" w:rsidR="00E51D87" w:rsidRPr="00E27EA3" w:rsidRDefault="00E51D87" w:rsidP="00A43DD9">
            <w:pPr>
              <w:numPr>
                <w:ilvl w:val="0"/>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For FR1,</w:t>
            </w:r>
          </w:p>
          <w:p w14:paraId="6BF49A20"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For a separate initial DL BWP (if it does not include CD-SSB and the entire CORESET#0) from RAN1 perspective,</w:t>
            </w:r>
          </w:p>
          <w:p w14:paraId="21C99F1C" w14:textId="77777777" w:rsidR="00E51D87" w:rsidRPr="00E27EA3" w:rsidRDefault="00E51D87" w:rsidP="00A43DD9">
            <w:pPr>
              <w:numPr>
                <w:ilvl w:val="2"/>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If it is configured for random access while not for paging in idle/inactive mode, RedCap UE does NOT expect it to contain SSB/CORESET#0/SIB.</w:t>
            </w:r>
          </w:p>
          <w:p w14:paraId="4EE9B4C9" w14:textId="77777777" w:rsidR="00E51D87" w:rsidRPr="00E27EA3" w:rsidRDefault="00E51D87" w:rsidP="00A43DD9">
            <w:pPr>
              <w:numPr>
                <w:ilvl w:val="2"/>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Note: RAN1 assumes REDCAP UE performing Random access in the separate DL BWP does not need to monitor paging in a BWP containing CORESET#0</w:t>
            </w:r>
          </w:p>
          <w:p w14:paraId="76C96506" w14:textId="77777777" w:rsidR="00E51D87" w:rsidRPr="00E27EA3" w:rsidRDefault="00E51D87" w:rsidP="00A43DD9">
            <w:pPr>
              <w:numPr>
                <w:ilvl w:val="2"/>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shd w:val="clear" w:color="auto" w:fill="808000"/>
                <w:lang w:eastAsia="zh-CN"/>
              </w:rPr>
              <w:t>Working assumption:</w:t>
            </w:r>
            <w:r w:rsidRPr="00E27EA3">
              <w:rPr>
                <w:rFonts w:asciiTheme="majorBidi" w:eastAsia="Microsoft YaHei UI" w:hAnsiTheme="majorBidi" w:cstheme="majorBidi"/>
                <w:szCs w:val="20"/>
                <w:lang w:eastAsia="zh-CN"/>
              </w:rPr>
              <w:t> If it is configured for paging, RedCap UE expects it to contain NCD-SSB for serving cell but not CORESET#0/SIB from RAN1 perspective</w:t>
            </w:r>
          </w:p>
          <w:p w14:paraId="27358780"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For an RRC-configured active DL BWP in connected mode (if it does not include CD-SSB and the entire CORESET#0) from RAN1 perspective,</w:t>
            </w:r>
          </w:p>
          <w:p w14:paraId="4B9BF7C4" w14:textId="77777777" w:rsidR="00E51D87" w:rsidRPr="00E27EA3" w:rsidRDefault="00E51D87" w:rsidP="00A43DD9">
            <w:pPr>
              <w:numPr>
                <w:ilvl w:val="2"/>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Times New Roman" w:hAnsiTheme="majorBidi" w:cstheme="majorBidi"/>
                <w:szCs w:val="20"/>
                <w:lang w:eastAsia="en-GB"/>
              </w:rPr>
              <w:t>A RedCap UE supporting mandatory FG 6-1 (but not optional FG 6-1a) expects it to contain NCD-SSB for serving cell but not CORESET#0/SIB</w:t>
            </w:r>
          </w:p>
          <w:p w14:paraId="397CF1DF" w14:textId="77777777" w:rsidR="00E51D87" w:rsidRPr="00E27EA3" w:rsidRDefault="00E51D87" w:rsidP="00A43DD9">
            <w:pPr>
              <w:numPr>
                <w:ilvl w:val="2"/>
                <w:numId w:val="21"/>
              </w:numPr>
              <w:overflowPunct w:val="0"/>
              <w:autoSpaceDE w:val="0"/>
              <w:autoSpaceDN w:val="0"/>
              <w:spacing w:after="0" w:line="252" w:lineRule="auto"/>
              <w:textAlignment w:val="baseline"/>
              <w:rPr>
                <w:rFonts w:asciiTheme="majorBidi" w:eastAsia="Times New Roman" w:hAnsiTheme="majorBidi" w:cstheme="majorBidi"/>
                <w:szCs w:val="20"/>
                <w:lang w:eastAsia="en-GB"/>
              </w:rPr>
            </w:pPr>
            <w:r w:rsidRPr="00E27EA3">
              <w:rPr>
                <w:rFonts w:asciiTheme="majorBidi" w:eastAsia="Times New Roman" w:hAnsiTheme="majorBidi" w:cstheme="majorBidi"/>
                <w:szCs w:val="20"/>
                <w:lang w:eastAsia="en-GB"/>
              </w:rPr>
              <w:t xml:space="preserve">A RedCap UE can indicate the </w:t>
            </w:r>
            <w:r w:rsidRPr="00E27EA3">
              <w:rPr>
                <w:rFonts w:asciiTheme="majorBidi" w:eastAsia="SimSun" w:hAnsiTheme="majorBidi" w:cstheme="majorBidi"/>
                <w:szCs w:val="20"/>
                <w:lang w:eastAsia="zh-CN"/>
              </w:rPr>
              <w:t>following</w:t>
            </w:r>
            <w:r w:rsidRPr="00E27EA3">
              <w:rPr>
                <w:rFonts w:asciiTheme="majorBidi" w:eastAsia="Times New Roman" w:hAnsiTheme="majorBidi" w:cstheme="majorBidi"/>
                <w:szCs w:val="20"/>
                <w:lang w:eastAsia="en-GB"/>
              </w:rPr>
              <w:t xml:space="preserve"> as optional capability</w:t>
            </w:r>
            <w:r w:rsidRPr="00E27EA3">
              <w:rPr>
                <w:rFonts w:asciiTheme="majorBidi" w:eastAsia="SimSun" w:hAnsiTheme="majorBidi" w:cstheme="majorBidi"/>
                <w:szCs w:val="20"/>
                <w:lang w:eastAsia="zh-CN"/>
              </w:rPr>
              <w:t>:</w:t>
            </w:r>
          </w:p>
          <w:p w14:paraId="0957BF6C" w14:textId="77777777" w:rsidR="00E51D87" w:rsidRPr="00E27EA3" w:rsidRDefault="00E51D87" w:rsidP="00A43DD9">
            <w:pPr>
              <w:numPr>
                <w:ilvl w:val="3"/>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 xml:space="preserve">Not need NCD-SSB: A RedCap UE can in addition optionally support relevant operation based on for CSI-RS (working assumption) and/or </w:t>
            </w:r>
            <w:r w:rsidRPr="00E27EA3">
              <w:rPr>
                <w:rFonts w:asciiTheme="majorBidi" w:eastAsia="Times New Roman" w:hAnsiTheme="majorBidi" w:cstheme="majorBidi"/>
                <w:szCs w:val="20"/>
                <w:lang w:eastAsia="en-GB"/>
              </w:rPr>
              <w:t>FG 6-1a</w:t>
            </w:r>
            <w:r w:rsidRPr="00E27EA3">
              <w:rPr>
                <w:rFonts w:asciiTheme="majorBidi" w:eastAsia="Microsoft YaHei UI" w:hAnsiTheme="majorBidi" w:cstheme="majorBidi"/>
                <w:szCs w:val="20"/>
                <w:lang w:eastAsia="zh-CN"/>
              </w:rPr>
              <w:t xml:space="preserve"> by reporting optional capabilities.</w:t>
            </w:r>
          </w:p>
          <w:p w14:paraId="065749AF"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Note: if a separate initial/RRC configured DL BWP is configured to contain the entire CORESET#0, CD-SSB is expected by RedCap UE.</w:t>
            </w:r>
          </w:p>
          <w:p w14:paraId="5DB281EF"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lastRenderedPageBreak/>
              <w:t>Note: The network may choose to configure SSB or MIB-configured CORESET#0 or SIB1 to be within the respective DL BWP.</w:t>
            </w:r>
          </w:p>
          <w:p w14:paraId="242F92FB"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hAnsiTheme="majorBidi" w:cstheme="majorBidi"/>
                <w:szCs w:val="20"/>
              </w:rPr>
              <w:t>Note: If a separate SIB-configured initial DL BWP for RedCap UEs contains the entire CORESET#0, the RedCap UE shall use the bandwidth and location of the CORESET#0 in DL during initial access.</w:t>
            </w:r>
          </w:p>
          <w:p w14:paraId="502662E7"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DengXian" w:hAnsiTheme="majorBidi" w:cstheme="majorBidi"/>
                <w:szCs w:val="20"/>
                <w:lang w:eastAsia="zh-CN"/>
              </w:rPr>
              <w:t>Note: NCD-SSB periodicity is not required to be configured the same as that of CD-SSB</w:t>
            </w:r>
          </w:p>
          <w:p w14:paraId="6BAD08D7" w14:textId="1787A09D" w:rsidR="00E51D87" w:rsidRPr="001E1DE2"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DengXian" w:hAnsiTheme="majorBidi" w:cstheme="majorBidi"/>
                <w:szCs w:val="20"/>
                <w:lang w:eastAsia="zh-CN"/>
              </w:rPr>
              <w:t>Note: Periodicity of NCD-SSB shall be not less than periodicity of CD-SSB</w:t>
            </w:r>
          </w:p>
          <w:p w14:paraId="49297842" w14:textId="56F751EB" w:rsidR="001E1DE2" w:rsidRDefault="001E1DE2" w:rsidP="001E1DE2">
            <w:pPr>
              <w:spacing w:after="0" w:line="231" w:lineRule="atLeast"/>
              <w:textAlignment w:val="baseline"/>
              <w:rPr>
                <w:rFonts w:asciiTheme="majorBidi" w:eastAsia="DengXian" w:hAnsiTheme="majorBidi" w:cstheme="majorBidi"/>
                <w:szCs w:val="20"/>
                <w:lang w:eastAsia="zh-CN"/>
              </w:rPr>
            </w:pPr>
          </w:p>
          <w:p w14:paraId="6DD67F47" w14:textId="252DA9A8" w:rsidR="00E51D87" w:rsidRPr="00E27EA3" w:rsidRDefault="00E51D87" w:rsidP="001E1DE2">
            <w:pPr>
              <w:autoSpaceDN w:val="0"/>
              <w:spacing w:line="252" w:lineRule="auto"/>
              <w:contextualSpacing/>
              <w:rPr>
                <w:rFonts w:asciiTheme="majorBidi" w:eastAsia="Microsoft YaHei UI" w:hAnsiTheme="majorBidi" w:cstheme="majorBidi"/>
                <w:color w:val="000000"/>
                <w:szCs w:val="20"/>
                <w:highlight w:val="green"/>
                <w:lang w:eastAsia="zh-CN"/>
              </w:rPr>
            </w:pPr>
            <w:r w:rsidRPr="00E27EA3">
              <w:rPr>
                <w:rFonts w:asciiTheme="majorBidi" w:eastAsia="Microsoft YaHei UI" w:hAnsiTheme="majorBidi" w:cstheme="majorBidi"/>
                <w:color w:val="000000"/>
                <w:szCs w:val="20"/>
                <w:highlight w:val="green"/>
                <w:lang w:eastAsia="zh-CN"/>
              </w:rPr>
              <w:t>Agreement:</w:t>
            </w:r>
          </w:p>
          <w:p w14:paraId="58DDBC21" w14:textId="77777777" w:rsidR="00E51D87" w:rsidRPr="00E27EA3" w:rsidRDefault="00E51D87" w:rsidP="00A43DD9">
            <w:pPr>
              <w:numPr>
                <w:ilvl w:val="0"/>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For FR2,</w:t>
            </w:r>
          </w:p>
          <w:p w14:paraId="4D872936" w14:textId="02C97036"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For a separate initial DL BWP (if it does not include CD-SSB) from RAN1 perspective,</w:t>
            </w:r>
          </w:p>
          <w:p w14:paraId="5544D3AF" w14:textId="77777777" w:rsidR="00E51D87" w:rsidRPr="00E27EA3" w:rsidRDefault="00E51D87" w:rsidP="00A43DD9">
            <w:pPr>
              <w:numPr>
                <w:ilvl w:val="2"/>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If it is configured for random access while not for paging in idle/inactive mode, RedCap UE does NOT expect it to contain SSB/CORESET#0/SIB.</w:t>
            </w:r>
          </w:p>
          <w:p w14:paraId="4C79BCF6" w14:textId="77777777" w:rsidR="00E51D87" w:rsidRPr="00E27EA3" w:rsidRDefault="00E51D87" w:rsidP="00A43DD9">
            <w:pPr>
              <w:numPr>
                <w:ilvl w:val="2"/>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Note: RAN1 assumes REDCAP UE performing Random access in the separate DL BWP does not need to monitor paging in a BWP containing CORESET#0</w:t>
            </w:r>
          </w:p>
          <w:p w14:paraId="755301C8" w14:textId="77777777" w:rsidR="00E51D87" w:rsidRPr="00E27EA3" w:rsidRDefault="00E51D87" w:rsidP="00A43DD9">
            <w:pPr>
              <w:numPr>
                <w:ilvl w:val="2"/>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shd w:val="clear" w:color="auto" w:fill="808000"/>
                <w:lang w:eastAsia="zh-CN"/>
              </w:rPr>
              <w:t>Working assumption:</w:t>
            </w:r>
            <w:r w:rsidRPr="00E27EA3">
              <w:rPr>
                <w:rFonts w:asciiTheme="majorBidi" w:eastAsia="Microsoft YaHei UI" w:hAnsiTheme="majorBidi" w:cstheme="majorBidi"/>
                <w:szCs w:val="20"/>
                <w:lang w:eastAsia="zh-CN"/>
              </w:rPr>
              <w:t> If it is configured for paging, RedCap UE expects it to contain NCD-SSB for serving cell but not CORESET#0/SIB from RAN1 perspective</w:t>
            </w:r>
          </w:p>
          <w:p w14:paraId="0C783C63" w14:textId="120ED902"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For an RRC-configured active DL BWP in connected mode (if it does not include CD-SSB) from RAN1 perspective,</w:t>
            </w:r>
          </w:p>
          <w:p w14:paraId="7BB156A3" w14:textId="77777777" w:rsidR="00E51D87" w:rsidRPr="00E27EA3" w:rsidRDefault="00E51D87" w:rsidP="00A43DD9">
            <w:pPr>
              <w:numPr>
                <w:ilvl w:val="2"/>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Times New Roman" w:hAnsiTheme="majorBidi" w:cstheme="majorBidi"/>
                <w:szCs w:val="20"/>
                <w:lang w:eastAsia="en-GB"/>
              </w:rPr>
              <w:t>A RedCap UE supporting mandatory FG 6-1 (but not optional FG 6-1a) expects it to contain NCD-SSB for serving cell but not CORESET#0/SIB</w:t>
            </w:r>
          </w:p>
          <w:p w14:paraId="5D559FA7" w14:textId="77777777" w:rsidR="00E51D87" w:rsidRPr="00E27EA3" w:rsidRDefault="00E51D87" w:rsidP="00A43DD9">
            <w:pPr>
              <w:numPr>
                <w:ilvl w:val="2"/>
                <w:numId w:val="21"/>
              </w:numPr>
              <w:overflowPunct w:val="0"/>
              <w:autoSpaceDE w:val="0"/>
              <w:autoSpaceDN w:val="0"/>
              <w:spacing w:after="0" w:line="252" w:lineRule="auto"/>
              <w:textAlignment w:val="baseline"/>
              <w:rPr>
                <w:rFonts w:asciiTheme="majorBidi" w:eastAsia="Times New Roman" w:hAnsiTheme="majorBidi" w:cstheme="majorBidi"/>
                <w:szCs w:val="20"/>
                <w:lang w:eastAsia="en-GB"/>
              </w:rPr>
            </w:pPr>
            <w:r w:rsidRPr="00E27EA3">
              <w:rPr>
                <w:rFonts w:asciiTheme="majorBidi" w:eastAsia="Times New Roman" w:hAnsiTheme="majorBidi" w:cstheme="majorBidi"/>
                <w:szCs w:val="20"/>
                <w:lang w:eastAsia="en-GB"/>
              </w:rPr>
              <w:t xml:space="preserve">A RedCap UE can indicate the </w:t>
            </w:r>
            <w:r w:rsidRPr="00E27EA3">
              <w:rPr>
                <w:rFonts w:asciiTheme="majorBidi" w:eastAsia="SimSun" w:hAnsiTheme="majorBidi" w:cstheme="majorBidi"/>
                <w:szCs w:val="20"/>
                <w:lang w:eastAsia="zh-CN"/>
              </w:rPr>
              <w:t>following</w:t>
            </w:r>
            <w:r w:rsidRPr="00E27EA3">
              <w:rPr>
                <w:rFonts w:asciiTheme="majorBidi" w:eastAsia="Times New Roman" w:hAnsiTheme="majorBidi" w:cstheme="majorBidi"/>
                <w:szCs w:val="20"/>
                <w:lang w:eastAsia="en-GB"/>
              </w:rPr>
              <w:t xml:space="preserve"> as optional capability</w:t>
            </w:r>
            <w:r w:rsidRPr="00E27EA3">
              <w:rPr>
                <w:rFonts w:asciiTheme="majorBidi" w:eastAsia="SimSun" w:hAnsiTheme="majorBidi" w:cstheme="majorBidi"/>
                <w:szCs w:val="20"/>
                <w:lang w:eastAsia="zh-CN"/>
              </w:rPr>
              <w:t>:</w:t>
            </w:r>
          </w:p>
          <w:p w14:paraId="38DAADFF" w14:textId="4C95E2EB" w:rsidR="00E51D87" w:rsidRPr="00E27EA3" w:rsidRDefault="00E51D87" w:rsidP="00A43DD9">
            <w:pPr>
              <w:numPr>
                <w:ilvl w:val="3"/>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Not need NCD-SSB: A RedCap UE can in addition optionally support relevant operation based on</w:t>
            </w:r>
            <w:r w:rsidR="00E27EA3" w:rsidRPr="00E27EA3">
              <w:rPr>
                <w:rFonts w:asciiTheme="majorBidi" w:eastAsia="Microsoft YaHei UI" w:hAnsiTheme="majorBidi" w:cstheme="majorBidi"/>
                <w:szCs w:val="20"/>
                <w:lang w:eastAsia="zh-CN"/>
              </w:rPr>
              <w:t xml:space="preserve"> </w:t>
            </w:r>
            <w:r w:rsidRPr="00E27EA3">
              <w:rPr>
                <w:rFonts w:asciiTheme="majorBidi" w:eastAsia="Microsoft YaHei UI" w:hAnsiTheme="majorBidi" w:cstheme="majorBidi"/>
                <w:szCs w:val="20"/>
                <w:lang w:eastAsia="zh-CN"/>
              </w:rPr>
              <w:t xml:space="preserve">CSI-RS (working assumption) and/or </w:t>
            </w:r>
            <w:r w:rsidRPr="00E27EA3">
              <w:rPr>
                <w:rFonts w:asciiTheme="majorBidi" w:eastAsia="Times New Roman" w:hAnsiTheme="majorBidi" w:cstheme="majorBidi"/>
                <w:szCs w:val="20"/>
                <w:lang w:eastAsia="en-GB"/>
              </w:rPr>
              <w:t>FG 6-1a</w:t>
            </w:r>
            <w:r w:rsidRPr="00E27EA3">
              <w:rPr>
                <w:rFonts w:asciiTheme="majorBidi" w:eastAsia="Microsoft YaHei UI" w:hAnsiTheme="majorBidi" w:cstheme="majorBidi"/>
                <w:szCs w:val="20"/>
                <w:lang w:eastAsia="zh-CN"/>
              </w:rPr>
              <w:t xml:space="preserve"> by reporting optional capabilities.</w:t>
            </w:r>
          </w:p>
          <w:p w14:paraId="3851F1CB"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Note: For SSB and CORESET#0 multiplexing pattern 1,</w:t>
            </w:r>
            <w:r w:rsidRPr="00E27EA3">
              <w:rPr>
                <w:rFonts w:asciiTheme="majorBidi" w:eastAsia="Microsoft YaHei UI" w:hAnsiTheme="majorBidi" w:cstheme="majorBidi"/>
                <w:color w:val="0070C0"/>
                <w:szCs w:val="20"/>
                <w:lang w:eastAsia="zh-CN"/>
              </w:rPr>
              <w:t xml:space="preserve"> </w:t>
            </w:r>
            <w:r w:rsidRPr="00E27EA3">
              <w:rPr>
                <w:rFonts w:asciiTheme="majorBidi" w:eastAsia="Microsoft YaHei UI" w:hAnsiTheme="majorBidi" w:cstheme="majorBidi"/>
                <w:szCs w:val="20"/>
                <w:lang w:eastAsia="zh-CN"/>
              </w:rPr>
              <w:t>if a separate initial/RRC configured DL BWP is configured to contain the entire CORESET#0, CD-SSB is expected by RedCap UE.</w:t>
            </w:r>
          </w:p>
          <w:p w14:paraId="3AB5D0A3"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Microsoft YaHei UI" w:hAnsiTheme="majorBidi" w:cstheme="majorBidi"/>
                <w:szCs w:val="20"/>
                <w:lang w:eastAsia="zh-CN"/>
              </w:rPr>
              <w:t>Note: The network may choose to configure SSB or MIB-configured CORESET#0 or SIB1 to be within the respective DL BWP.</w:t>
            </w:r>
          </w:p>
          <w:p w14:paraId="6C11D986"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hAnsiTheme="majorBidi" w:cstheme="majorBidi"/>
                <w:szCs w:val="20"/>
              </w:rPr>
              <w:t>Note: If a separate SIB-configured initial DL BWP for RedCap UEs contains the entire CORESET#0, the RedCap UE shall use the bandwidth and location of the CORESET#0 in DL during initial access.</w:t>
            </w:r>
          </w:p>
          <w:p w14:paraId="03D2E17E" w14:textId="77777777" w:rsidR="00E51D87" w:rsidRPr="00E27EA3"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DengXian" w:hAnsiTheme="majorBidi" w:cstheme="majorBidi"/>
                <w:szCs w:val="20"/>
                <w:lang w:eastAsia="zh-CN"/>
              </w:rPr>
              <w:t>Note: NCD-SSB periodicity is not required to be configured the same as that of CD-SSB</w:t>
            </w:r>
          </w:p>
          <w:p w14:paraId="4C216355" w14:textId="0B305927" w:rsidR="00E51D87" w:rsidRPr="001E1DE2" w:rsidRDefault="00E51D87" w:rsidP="00A43DD9">
            <w:pPr>
              <w:numPr>
                <w:ilvl w:val="1"/>
                <w:numId w:val="21"/>
              </w:numPr>
              <w:spacing w:after="0" w:line="231" w:lineRule="atLeast"/>
              <w:textAlignment w:val="baseline"/>
              <w:rPr>
                <w:rFonts w:asciiTheme="majorBidi" w:eastAsia="Microsoft YaHei UI" w:hAnsiTheme="majorBidi" w:cstheme="majorBidi"/>
                <w:szCs w:val="20"/>
                <w:lang w:eastAsia="zh-CN"/>
              </w:rPr>
            </w:pPr>
            <w:r w:rsidRPr="00E27EA3">
              <w:rPr>
                <w:rFonts w:asciiTheme="majorBidi" w:eastAsia="DengXian" w:hAnsiTheme="majorBidi" w:cstheme="majorBidi"/>
                <w:szCs w:val="20"/>
                <w:lang w:eastAsia="zh-CN"/>
              </w:rPr>
              <w:t>Note: Periodicity of NCD-SSB shall be not less than periodicity of CD-SSB</w:t>
            </w:r>
          </w:p>
          <w:p w14:paraId="58D8D8A0" w14:textId="11FB5974" w:rsidR="001E1DE2" w:rsidRDefault="001E1DE2" w:rsidP="001E1DE2">
            <w:pPr>
              <w:spacing w:after="0" w:line="231" w:lineRule="atLeast"/>
              <w:textAlignment w:val="baseline"/>
              <w:rPr>
                <w:rFonts w:asciiTheme="majorBidi" w:eastAsia="DengXian" w:hAnsiTheme="majorBidi" w:cstheme="majorBidi"/>
                <w:szCs w:val="20"/>
                <w:lang w:eastAsia="zh-CN"/>
              </w:rPr>
            </w:pPr>
          </w:p>
          <w:p w14:paraId="0A2DB033" w14:textId="3996B5DB" w:rsidR="00E51D87" w:rsidRPr="00E27EA3" w:rsidRDefault="00E51D87" w:rsidP="001E1DE2">
            <w:pPr>
              <w:autoSpaceDN w:val="0"/>
              <w:spacing w:line="252" w:lineRule="auto"/>
              <w:contextualSpacing/>
              <w:rPr>
                <w:rFonts w:asciiTheme="majorBidi" w:eastAsia="Microsoft YaHei UI" w:hAnsiTheme="majorBidi" w:cstheme="majorBidi"/>
                <w:color w:val="000000"/>
                <w:szCs w:val="20"/>
                <w:highlight w:val="green"/>
                <w:lang w:eastAsia="zh-CN"/>
              </w:rPr>
            </w:pPr>
            <w:r w:rsidRPr="00E27EA3">
              <w:rPr>
                <w:rFonts w:asciiTheme="majorBidi" w:eastAsia="Microsoft YaHei UI" w:hAnsiTheme="majorBidi" w:cstheme="majorBidi"/>
                <w:color w:val="000000"/>
                <w:szCs w:val="20"/>
                <w:highlight w:val="green"/>
                <w:lang w:eastAsia="zh-CN"/>
              </w:rPr>
              <w:t>Agreement:</w:t>
            </w:r>
          </w:p>
          <w:p w14:paraId="15CD4515" w14:textId="77777777" w:rsidR="00E51D87" w:rsidRPr="00E27EA3" w:rsidRDefault="00E51D87" w:rsidP="001E1DE2">
            <w:pPr>
              <w:numPr>
                <w:ilvl w:val="0"/>
                <w:numId w:val="20"/>
              </w:numPr>
              <w:autoSpaceDN w:val="0"/>
              <w:spacing w:after="0" w:line="252" w:lineRule="auto"/>
              <w:rPr>
                <w:rFonts w:asciiTheme="majorBidi" w:hAnsiTheme="majorBidi" w:cstheme="majorBidi"/>
                <w:szCs w:val="20"/>
              </w:rPr>
            </w:pPr>
            <w:r w:rsidRPr="00E27EA3">
              <w:rPr>
                <w:rFonts w:asciiTheme="majorBidi" w:hAnsiTheme="majorBidi" w:cstheme="majorBidi"/>
                <w:szCs w:val="20"/>
              </w:rPr>
              <w:t xml:space="preserve">Send an LS to RAN2 and RAN4 to inform them about </w:t>
            </w:r>
            <w:proofErr w:type="spellStart"/>
            <w:r w:rsidRPr="00E27EA3">
              <w:rPr>
                <w:rFonts w:asciiTheme="majorBidi" w:hAnsiTheme="majorBidi" w:cstheme="majorBidi"/>
                <w:szCs w:val="20"/>
              </w:rPr>
              <w:t>relevent</w:t>
            </w:r>
            <w:proofErr w:type="spellEnd"/>
            <w:r w:rsidRPr="00E27EA3">
              <w:rPr>
                <w:rFonts w:asciiTheme="majorBidi" w:hAnsiTheme="majorBidi" w:cstheme="majorBidi"/>
                <w:szCs w:val="20"/>
              </w:rPr>
              <w:t xml:space="preserve"> RAN1 agreement on FR1 and corresponding agreement on FR2, as well as the working assumption, and ask them whether the working assumption reasonable or not:</w:t>
            </w:r>
          </w:p>
          <w:p w14:paraId="7EE00513" w14:textId="77777777" w:rsidR="00E51D87" w:rsidRPr="00E27EA3" w:rsidRDefault="00E51D87" w:rsidP="00A43DD9">
            <w:pPr>
              <w:pStyle w:val="ListParagraph"/>
              <w:numPr>
                <w:ilvl w:val="1"/>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For a separate initial DL BWP (if it does not include CD-SSB and the entire CORESET#0) from RAN1 perspective,</w:t>
            </w:r>
          </w:p>
          <w:p w14:paraId="732FB0EC" w14:textId="77777777" w:rsidR="00E51D87" w:rsidRPr="00E27EA3" w:rsidRDefault="00E51D87" w:rsidP="00A43DD9">
            <w:pPr>
              <w:pStyle w:val="ListParagraph"/>
              <w:numPr>
                <w:ilvl w:val="2"/>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If it is configured for random access while not for paging in idle/inactive mode, RedCap UE does NOT expect it to contain SSB/CORESET#0/SIB.</w:t>
            </w:r>
          </w:p>
          <w:p w14:paraId="07A333DE" w14:textId="77777777" w:rsidR="00E51D87" w:rsidRPr="00E27EA3" w:rsidRDefault="00E51D87" w:rsidP="00A43DD9">
            <w:pPr>
              <w:pStyle w:val="ListParagraph"/>
              <w:numPr>
                <w:ilvl w:val="2"/>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Note: RAN1 assumes REDCAP UE performing Random access in the separate DL BWP does not need to monitor paging in a BWP containing CORESET#0</w:t>
            </w:r>
          </w:p>
          <w:p w14:paraId="1B096EF1" w14:textId="77777777" w:rsidR="00E51D87" w:rsidRPr="00E27EA3" w:rsidRDefault="00E51D87" w:rsidP="00A43DD9">
            <w:pPr>
              <w:pStyle w:val="ListParagraph"/>
              <w:numPr>
                <w:ilvl w:val="2"/>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highlight w:val="darkYellow"/>
                <w:lang w:val="en-US"/>
              </w:rPr>
              <w:t>Working assumption:</w:t>
            </w:r>
            <w:r w:rsidRPr="00E27EA3">
              <w:rPr>
                <w:rFonts w:asciiTheme="majorBidi" w:hAnsiTheme="majorBidi" w:cstheme="majorBidi"/>
                <w:sz w:val="20"/>
                <w:szCs w:val="20"/>
                <w:lang w:val="en-US"/>
              </w:rPr>
              <w:t xml:space="preserve"> If it is configured for paging, RedCap UE expects it to contain NCD-SSB for serving cell but not CORESET#0/SIB from RAN1 perspective</w:t>
            </w:r>
          </w:p>
          <w:p w14:paraId="53F1DC3B" w14:textId="77777777" w:rsidR="00E51D87" w:rsidRPr="00E27EA3" w:rsidRDefault="00E51D87" w:rsidP="00A43DD9">
            <w:pPr>
              <w:pStyle w:val="ListParagraph"/>
              <w:numPr>
                <w:ilvl w:val="0"/>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Indicate in the LS that RAN1 does not expect any further RAN1 specification impact from the above working assumption.</w:t>
            </w:r>
          </w:p>
          <w:p w14:paraId="009AA49F" w14:textId="77777777" w:rsidR="00E51D87" w:rsidRPr="00E27EA3" w:rsidRDefault="00E51D87" w:rsidP="00A43DD9">
            <w:pPr>
              <w:pStyle w:val="ListParagraph"/>
              <w:numPr>
                <w:ilvl w:val="0"/>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Also include the following RAN1 agreement in the LS as background information:</w:t>
            </w:r>
          </w:p>
          <w:p w14:paraId="47AA0B6D" w14:textId="77777777" w:rsidR="00E51D87" w:rsidRPr="00E27EA3" w:rsidRDefault="00E51D87" w:rsidP="00A43DD9">
            <w:pPr>
              <w:pStyle w:val="ListParagraph"/>
              <w:numPr>
                <w:ilvl w:val="1"/>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For both FR1 and FR2, for a cell that allows a RedCap UE to access, network can configure a separate initial DL BWP for RedCap UEs in SIB. At least the case when the separate initial DL BWP includes CD-</w:t>
            </w:r>
            <w:proofErr w:type="gramStart"/>
            <w:r w:rsidRPr="00E27EA3">
              <w:rPr>
                <w:rFonts w:asciiTheme="majorBidi" w:hAnsiTheme="majorBidi" w:cstheme="majorBidi"/>
                <w:sz w:val="20"/>
                <w:szCs w:val="20"/>
                <w:lang w:val="en-US"/>
              </w:rPr>
              <w:t>SSB</w:t>
            </w:r>
            <w:proofErr w:type="gramEnd"/>
            <w:r w:rsidRPr="00E27EA3">
              <w:rPr>
                <w:rFonts w:asciiTheme="majorBidi" w:hAnsiTheme="majorBidi" w:cstheme="majorBidi"/>
                <w:sz w:val="20"/>
                <w:szCs w:val="20"/>
                <w:lang w:val="en-US"/>
              </w:rPr>
              <w:t xml:space="preserve"> and the entire CORESET#0 is supported</w:t>
            </w:r>
          </w:p>
          <w:p w14:paraId="6185401F" w14:textId="77777777" w:rsidR="00E51D87" w:rsidRPr="00E27EA3" w:rsidRDefault="00E51D87" w:rsidP="00A43DD9">
            <w:pPr>
              <w:pStyle w:val="ListParagraph"/>
              <w:numPr>
                <w:ilvl w:val="2"/>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It can be used in idle/inactive mode (including paging) and during and after initial access, when applicable</w:t>
            </w:r>
          </w:p>
          <w:p w14:paraId="4FF9BD4D" w14:textId="77777777" w:rsidR="00E51D87" w:rsidRPr="00E27EA3" w:rsidRDefault="00E51D87" w:rsidP="00A43DD9">
            <w:pPr>
              <w:pStyle w:val="ListParagraph"/>
              <w:numPr>
                <w:ilvl w:val="2"/>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It is no wider than the maximum RedCap UE bandwidth.</w:t>
            </w:r>
          </w:p>
          <w:p w14:paraId="3AE01D39" w14:textId="05040121" w:rsidR="00E51D87" w:rsidRDefault="00E51D87" w:rsidP="00A43DD9">
            <w:pPr>
              <w:pStyle w:val="ListParagraph"/>
              <w:numPr>
                <w:ilvl w:val="2"/>
                <w:numId w:val="22"/>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This applies to both TDD and FDD (including FD FDD and HD FDD) cases.</w:t>
            </w:r>
          </w:p>
          <w:p w14:paraId="05AC1400" w14:textId="186D79E2" w:rsidR="001E1DE2" w:rsidRDefault="001E1DE2" w:rsidP="001E1DE2">
            <w:pPr>
              <w:spacing w:line="252" w:lineRule="auto"/>
              <w:contextualSpacing/>
              <w:rPr>
                <w:rFonts w:asciiTheme="majorBidi" w:hAnsiTheme="majorBidi" w:cstheme="majorBidi"/>
                <w:szCs w:val="20"/>
              </w:rPr>
            </w:pPr>
          </w:p>
          <w:p w14:paraId="6EA0C23D" w14:textId="332AFB61" w:rsidR="00E51D87" w:rsidRPr="00E27EA3" w:rsidRDefault="00E51D87" w:rsidP="001E1DE2">
            <w:pPr>
              <w:autoSpaceDN w:val="0"/>
              <w:spacing w:line="252" w:lineRule="auto"/>
              <w:contextualSpacing/>
              <w:rPr>
                <w:rFonts w:asciiTheme="majorBidi" w:eastAsia="Microsoft YaHei UI" w:hAnsiTheme="majorBidi" w:cstheme="majorBidi"/>
                <w:color w:val="000000"/>
                <w:szCs w:val="20"/>
                <w:highlight w:val="green"/>
                <w:lang w:eastAsia="zh-CN"/>
              </w:rPr>
            </w:pPr>
            <w:r w:rsidRPr="00E27EA3">
              <w:rPr>
                <w:rFonts w:asciiTheme="majorBidi" w:eastAsia="Microsoft YaHei UI" w:hAnsiTheme="majorBidi" w:cstheme="majorBidi"/>
                <w:color w:val="000000"/>
                <w:szCs w:val="20"/>
                <w:highlight w:val="green"/>
                <w:lang w:eastAsia="zh-CN"/>
              </w:rPr>
              <w:t>Agreement:</w:t>
            </w:r>
          </w:p>
          <w:p w14:paraId="28489812" w14:textId="77777777" w:rsidR="00E51D87" w:rsidRPr="00E27EA3" w:rsidRDefault="00E51D87" w:rsidP="00A43DD9">
            <w:pPr>
              <w:numPr>
                <w:ilvl w:val="0"/>
                <w:numId w:val="20"/>
              </w:numPr>
              <w:autoSpaceDN w:val="0"/>
              <w:spacing w:after="0" w:line="252" w:lineRule="auto"/>
              <w:rPr>
                <w:rFonts w:asciiTheme="majorBidi" w:hAnsiTheme="majorBidi" w:cstheme="majorBidi"/>
                <w:szCs w:val="20"/>
              </w:rPr>
            </w:pPr>
            <w:r w:rsidRPr="00E27EA3">
              <w:rPr>
                <w:rFonts w:asciiTheme="majorBidi" w:hAnsiTheme="majorBidi" w:cstheme="majorBidi"/>
                <w:szCs w:val="20"/>
              </w:rPr>
              <w:t>When the frequency hopping for the RedCap PUCCH resources (for HARQ feedback for Msg4/MsgB) is deactivated,</w:t>
            </w:r>
          </w:p>
          <w:p w14:paraId="03FEB266" w14:textId="77777777" w:rsidR="00E51D87" w:rsidRPr="00E27EA3" w:rsidRDefault="00E51D87" w:rsidP="00A43DD9">
            <w:pPr>
              <w:pStyle w:val="ListParagraph"/>
              <w:numPr>
                <w:ilvl w:val="1"/>
                <w:numId w:val="23"/>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lastRenderedPageBreak/>
              <w:t>Each PUCCH resource is mapped to a single PRB.</w:t>
            </w:r>
          </w:p>
          <w:p w14:paraId="5D0EADF2" w14:textId="77777777" w:rsidR="00E51D87" w:rsidRPr="00E27EA3" w:rsidRDefault="00E51D87" w:rsidP="00A43DD9">
            <w:pPr>
              <w:pStyle w:val="ListParagraph"/>
              <w:numPr>
                <w:ilvl w:val="1"/>
                <w:numId w:val="23"/>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 xml:space="preserve">What side[(s)] of the RedCap UL BWP center frequency to which PUCCH resources are mapped is[/are] configurable by the network, including SIB-configurable [additional] offset (with no more than </w:t>
            </w:r>
            <w:r w:rsidRPr="00E27EA3">
              <w:rPr>
                <w:rFonts w:asciiTheme="majorBidi" w:eastAsia="DengXian" w:hAnsiTheme="majorBidi" w:cstheme="majorBidi"/>
                <w:sz w:val="20"/>
                <w:szCs w:val="20"/>
                <w:lang w:val="en-US" w:eastAsia="zh-CN"/>
              </w:rPr>
              <w:t>[4]</w:t>
            </w:r>
            <w:r w:rsidRPr="00E27EA3">
              <w:rPr>
                <w:rFonts w:asciiTheme="majorBidi" w:hAnsiTheme="majorBidi" w:cstheme="majorBidi"/>
                <w:sz w:val="20"/>
                <w:szCs w:val="20"/>
                <w:lang w:val="en-US"/>
              </w:rPr>
              <w:t xml:space="preserve"> candidate values) using the existing equations for determining the PRB index of the PUCCH transmission as a starting point.</w:t>
            </w:r>
          </w:p>
          <w:p w14:paraId="17341447" w14:textId="2DE221A9" w:rsidR="00E51D87" w:rsidRDefault="00E51D87" w:rsidP="00A43DD9">
            <w:pPr>
              <w:pStyle w:val="ListParagraph"/>
              <w:numPr>
                <w:ilvl w:val="0"/>
                <w:numId w:val="23"/>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RedCap and non-RedCap can be configured with the same or different PUCCH resource set indices (see TS 38.213 Table 9.2.1-1).</w:t>
            </w:r>
          </w:p>
          <w:p w14:paraId="57322B82" w14:textId="5F96AACE" w:rsidR="001E1DE2" w:rsidRDefault="001E1DE2" w:rsidP="001E1DE2">
            <w:pPr>
              <w:spacing w:line="252" w:lineRule="auto"/>
              <w:contextualSpacing/>
              <w:rPr>
                <w:rFonts w:asciiTheme="majorBidi" w:hAnsiTheme="majorBidi" w:cstheme="majorBidi"/>
                <w:szCs w:val="20"/>
              </w:rPr>
            </w:pPr>
          </w:p>
          <w:p w14:paraId="180A2653" w14:textId="6DE3ED9C" w:rsidR="00E51D87" w:rsidRPr="00E27EA3" w:rsidRDefault="00E51D87" w:rsidP="001E1DE2">
            <w:pPr>
              <w:autoSpaceDN w:val="0"/>
              <w:spacing w:line="252" w:lineRule="auto"/>
              <w:contextualSpacing/>
              <w:rPr>
                <w:rFonts w:asciiTheme="majorBidi" w:eastAsia="Microsoft YaHei UI" w:hAnsiTheme="majorBidi" w:cstheme="majorBidi"/>
                <w:color w:val="000000"/>
                <w:szCs w:val="20"/>
                <w:highlight w:val="green"/>
                <w:lang w:eastAsia="zh-CN"/>
              </w:rPr>
            </w:pPr>
            <w:r w:rsidRPr="00E27EA3">
              <w:rPr>
                <w:rFonts w:asciiTheme="majorBidi" w:eastAsia="Microsoft YaHei UI" w:hAnsiTheme="majorBidi" w:cstheme="majorBidi"/>
                <w:color w:val="000000"/>
                <w:szCs w:val="20"/>
                <w:highlight w:val="green"/>
                <w:lang w:eastAsia="zh-CN"/>
              </w:rPr>
              <w:t>Agreement:</w:t>
            </w:r>
          </w:p>
          <w:p w14:paraId="586CFA3E" w14:textId="77777777" w:rsidR="00E51D87" w:rsidRPr="00E27EA3" w:rsidRDefault="00E51D87" w:rsidP="00A43DD9">
            <w:pPr>
              <w:numPr>
                <w:ilvl w:val="0"/>
                <w:numId w:val="20"/>
              </w:numPr>
              <w:autoSpaceDN w:val="0"/>
              <w:spacing w:after="0" w:line="252" w:lineRule="auto"/>
              <w:rPr>
                <w:rFonts w:asciiTheme="majorBidi" w:hAnsiTheme="majorBidi" w:cstheme="majorBidi"/>
                <w:szCs w:val="20"/>
              </w:rPr>
            </w:pPr>
            <w:r w:rsidRPr="00E27EA3">
              <w:rPr>
                <w:rFonts w:asciiTheme="majorBidi" w:hAnsiTheme="majorBidi" w:cstheme="majorBidi"/>
                <w:szCs w:val="20"/>
              </w:rPr>
              <w:t>For a separate initial DL BWP for RedCap UEs,</w:t>
            </w:r>
          </w:p>
          <w:p w14:paraId="67C91049" w14:textId="77777777" w:rsidR="00E51D87" w:rsidRPr="00E27EA3" w:rsidRDefault="00E51D87" w:rsidP="00A43DD9">
            <w:pPr>
              <w:numPr>
                <w:ilvl w:val="1"/>
                <w:numId w:val="20"/>
              </w:numPr>
              <w:autoSpaceDN w:val="0"/>
              <w:spacing w:after="0" w:line="252" w:lineRule="auto"/>
              <w:rPr>
                <w:rFonts w:asciiTheme="majorBidi" w:hAnsiTheme="majorBidi" w:cstheme="majorBidi"/>
                <w:szCs w:val="20"/>
              </w:rPr>
            </w:pPr>
            <w:r w:rsidRPr="00E27EA3">
              <w:rPr>
                <w:rFonts w:asciiTheme="majorBidi" w:hAnsiTheme="majorBidi" w:cstheme="majorBidi"/>
                <w:szCs w:val="20"/>
              </w:rPr>
              <w:t>The supported bandwidths for the separate initial DL BWP for RedCap UEs can have any values up to the maximum UE bandwidth (as in legacy operation).</w:t>
            </w:r>
          </w:p>
          <w:p w14:paraId="2782B2B6" w14:textId="77777777" w:rsidR="00E51D87" w:rsidRPr="00E27EA3" w:rsidRDefault="00E51D87" w:rsidP="00F5419A">
            <w:pPr>
              <w:spacing w:line="252" w:lineRule="auto"/>
              <w:contextualSpacing/>
              <w:jc w:val="both"/>
              <w:rPr>
                <w:rFonts w:asciiTheme="majorBidi" w:hAnsiTheme="majorBidi" w:cstheme="majorBidi"/>
                <w:szCs w:val="20"/>
              </w:rPr>
            </w:pPr>
            <w:r w:rsidRPr="00E27EA3">
              <w:rPr>
                <w:rFonts w:asciiTheme="majorBidi" w:hAnsiTheme="majorBidi" w:cstheme="majorBidi"/>
                <w:szCs w:val="20"/>
              </w:rPr>
              <w:t> </w:t>
            </w:r>
          </w:p>
        </w:tc>
      </w:tr>
    </w:tbl>
    <w:p w14:paraId="11B4BACD" w14:textId="4E6FE118" w:rsidR="00E51D87" w:rsidRDefault="00E51D87" w:rsidP="00A11EC1">
      <w:pPr>
        <w:jc w:val="both"/>
        <w:rPr>
          <w:lang w:eastAsia="ja-JP"/>
        </w:rPr>
      </w:pPr>
    </w:p>
    <w:p w14:paraId="437A3157" w14:textId="226362BF" w:rsidR="00140488" w:rsidRDefault="0001193B" w:rsidP="00140488">
      <w:pPr>
        <w:rPr>
          <w:lang w:eastAsia="sv-SE"/>
        </w:rPr>
      </w:pPr>
      <w:r>
        <w:t xml:space="preserve">According to the RedCap status report </w:t>
      </w:r>
      <w:r>
        <w:fldChar w:fldCharType="begin"/>
      </w:r>
      <w:r>
        <w:instrText xml:space="preserve"> REF _Ref89362176 \w \h </w:instrText>
      </w:r>
      <w:r>
        <w:fldChar w:fldCharType="separate"/>
      </w:r>
      <w:r w:rsidR="003A1437">
        <w:rPr>
          <w:cs/>
        </w:rPr>
        <w:t>‎</w:t>
      </w:r>
      <w:r w:rsidR="003A1437">
        <w:t>[3]</w:t>
      </w:r>
      <w:r>
        <w:fldChar w:fldCharType="end"/>
      </w:r>
      <w:r>
        <w:t>,t</w:t>
      </w:r>
      <w:r w:rsidR="00140488">
        <w:t>he following remaining details</w:t>
      </w:r>
      <w:r w:rsidR="002379CF">
        <w:t xml:space="preserve"> pertaining to </w:t>
      </w:r>
      <w:r w:rsidR="00AF2506">
        <w:t>reduced UE bandwidth</w:t>
      </w:r>
      <w:r w:rsidR="00140488">
        <w:t xml:space="preserve"> are expected to be addressed during CR/maintenance phase in Q1 2022:</w:t>
      </w:r>
    </w:p>
    <w:tbl>
      <w:tblPr>
        <w:tblStyle w:val="TableGrid"/>
        <w:tblW w:w="9403" w:type="dxa"/>
        <w:tblInd w:w="85" w:type="dxa"/>
        <w:tblLook w:val="04A0" w:firstRow="1" w:lastRow="0" w:firstColumn="1" w:lastColumn="0" w:noHBand="0" w:noVBand="1"/>
      </w:tblPr>
      <w:tblGrid>
        <w:gridCol w:w="9403"/>
      </w:tblGrid>
      <w:tr w:rsidR="00140488" w14:paraId="745832AA" w14:textId="77777777" w:rsidTr="00537BAF">
        <w:trPr>
          <w:trHeight w:val="1559"/>
        </w:trPr>
        <w:tc>
          <w:tcPr>
            <w:tcW w:w="9403" w:type="dxa"/>
          </w:tcPr>
          <w:p w14:paraId="429B968B" w14:textId="77777777" w:rsidR="00140488" w:rsidRPr="00140488" w:rsidRDefault="00140488" w:rsidP="00A43DD9">
            <w:pPr>
              <w:numPr>
                <w:ilvl w:val="0"/>
                <w:numId w:val="24"/>
              </w:numPr>
              <w:spacing w:after="0" w:line="240" w:lineRule="auto"/>
              <w:rPr>
                <w:rFonts w:asciiTheme="majorBidi" w:hAnsiTheme="majorBidi" w:cstheme="majorBidi"/>
                <w:sz w:val="20"/>
                <w:szCs w:val="20"/>
              </w:rPr>
            </w:pPr>
            <w:r w:rsidRPr="00140488">
              <w:rPr>
                <w:rFonts w:asciiTheme="majorBidi" w:hAnsiTheme="majorBidi" w:cstheme="majorBidi"/>
                <w:sz w:val="20"/>
                <w:szCs w:val="20"/>
              </w:rPr>
              <w:t>Clarification of UE behavior when separate initial DL BWP is not configured</w:t>
            </w:r>
          </w:p>
          <w:p w14:paraId="65EB2644" w14:textId="77777777" w:rsidR="00140488" w:rsidRPr="00140488" w:rsidRDefault="00140488" w:rsidP="00A43DD9">
            <w:pPr>
              <w:numPr>
                <w:ilvl w:val="0"/>
                <w:numId w:val="24"/>
              </w:numPr>
              <w:spacing w:after="0" w:line="240" w:lineRule="auto"/>
              <w:rPr>
                <w:rFonts w:asciiTheme="majorBidi" w:hAnsiTheme="majorBidi" w:cstheme="majorBidi"/>
                <w:sz w:val="20"/>
                <w:szCs w:val="20"/>
              </w:rPr>
            </w:pPr>
            <w:r w:rsidRPr="00140488">
              <w:rPr>
                <w:rFonts w:asciiTheme="majorBidi" w:hAnsiTheme="majorBidi" w:cstheme="majorBidi"/>
                <w:sz w:val="20"/>
                <w:szCs w:val="20"/>
              </w:rPr>
              <w:t>Presence of SSB transmission in separate initial DL BWP in connected mode for BWP#0 configuration option 1</w:t>
            </w:r>
          </w:p>
          <w:p w14:paraId="0927DB65" w14:textId="77777777" w:rsidR="00140488" w:rsidRPr="00140488" w:rsidRDefault="00140488" w:rsidP="00A43DD9">
            <w:pPr>
              <w:numPr>
                <w:ilvl w:val="0"/>
                <w:numId w:val="24"/>
              </w:numPr>
              <w:spacing w:after="0" w:line="240" w:lineRule="auto"/>
              <w:rPr>
                <w:rFonts w:asciiTheme="majorBidi" w:hAnsiTheme="majorBidi" w:cstheme="majorBidi"/>
                <w:sz w:val="20"/>
                <w:szCs w:val="20"/>
              </w:rPr>
            </w:pPr>
            <w:r w:rsidRPr="00140488">
              <w:rPr>
                <w:rFonts w:asciiTheme="majorBidi" w:hAnsiTheme="majorBidi" w:cstheme="majorBidi"/>
                <w:sz w:val="20"/>
                <w:szCs w:val="20"/>
              </w:rPr>
              <w:t>Remaining details of common PUCCH resource determination</w:t>
            </w:r>
          </w:p>
          <w:p w14:paraId="1E2108B8" w14:textId="052E0358" w:rsidR="00140488" w:rsidRPr="00140488" w:rsidRDefault="00140488" w:rsidP="00A43DD9">
            <w:pPr>
              <w:numPr>
                <w:ilvl w:val="0"/>
                <w:numId w:val="24"/>
              </w:numPr>
              <w:spacing w:after="0" w:line="240" w:lineRule="auto"/>
              <w:rPr>
                <w:rFonts w:asciiTheme="majorBidi" w:hAnsiTheme="majorBidi" w:cstheme="majorBidi"/>
                <w:sz w:val="20"/>
                <w:szCs w:val="20"/>
              </w:rPr>
            </w:pPr>
            <w:r w:rsidRPr="00140488">
              <w:rPr>
                <w:rFonts w:asciiTheme="majorBidi" w:hAnsiTheme="majorBidi" w:cstheme="majorBidi"/>
                <w:sz w:val="20"/>
                <w:szCs w:val="20"/>
              </w:rPr>
              <w:t xml:space="preserve">If needed, address RAN2/RAN4 feedback on RAN1 working assumptions on DL BWP operation (see </w:t>
            </w:r>
            <w:hyperlink r:id="rId11" w:history="1">
              <w:r w:rsidRPr="00140488">
                <w:rPr>
                  <w:rFonts w:asciiTheme="majorBidi" w:eastAsia="Batang" w:hAnsiTheme="majorBidi" w:cstheme="majorBidi"/>
                  <w:color w:val="0000FF"/>
                  <w:sz w:val="20"/>
                  <w:szCs w:val="20"/>
                  <w:u w:val="single"/>
                </w:rPr>
                <w:t>R1-2112802</w:t>
              </w:r>
            </w:hyperlink>
            <w:r w:rsidRPr="00140488">
              <w:rPr>
                <w:rFonts w:asciiTheme="majorBidi" w:hAnsiTheme="majorBidi" w:cstheme="majorBidi"/>
                <w:sz w:val="20"/>
                <w:szCs w:val="20"/>
              </w:rPr>
              <w:t>)</w:t>
            </w:r>
          </w:p>
        </w:tc>
      </w:tr>
    </w:tbl>
    <w:p w14:paraId="09D419A1" w14:textId="77777777" w:rsidR="00E51D87" w:rsidRDefault="00E51D87" w:rsidP="00A11EC1">
      <w:pPr>
        <w:jc w:val="both"/>
        <w:rPr>
          <w:lang w:eastAsia="ja-JP"/>
        </w:rPr>
      </w:pPr>
    </w:p>
    <w:p w14:paraId="4FFF77C5" w14:textId="11F79FC7" w:rsidR="00E12DC8" w:rsidRPr="00106FB9" w:rsidRDefault="00214FCF" w:rsidP="00140488">
      <w:pPr>
        <w:jc w:val="both"/>
        <w:rPr>
          <w:lang w:eastAsia="ja-JP"/>
        </w:rPr>
      </w:pPr>
      <w:r w:rsidRPr="004020BD">
        <w:rPr>
          <w:lang w:eastAsia="ja-JP"/>
        </w:rPr>
        <w:t>In this</w:t>
      </w:r>
      <w:r w:rsidR="00BC6D72">
        <w:rPr>
          <w:lang w:eastAsia="ja-JP"/>
        </w:rPr>
        <w:t xml:space="preserve"> contribution</w:t>
      </w:r>
      <w:r w:rsidRPr="004020BD">
        <w:rPr>
          <w:lang w:eastAsia="ja-JP"/>
        </w:rPr>
        <w:t xml:space="preserve">, </w:t>
      </w:r>
      <w:r w:rsidR="00BC6D72">
        <w:rPr>
          <w:lang w:eastAsia="ja-JP"/>
        </w:rPr>
        <w:t>we address</w:t>
      </w:r>
      <w:r w:rsidR="00140488">
        <w:rPr>
          <w:lang w:eastAsia="ja-JP"/>
        </w:rPr>
        <w:t xml:space="preserve"> the </w:t>
      </w:r>
      <w:r w:rsidR="00BC6D72">
        <w:rPr>
          <w:lang w:eastAsia="ja-JP"/>
        </w:rPr>
        <w:t xml:space="preserve">above </w:t>
      </w:r>
      <w:r w:rsidR="00140488">
        <w:rPr>
          <w:lang w:eastAsia="ja-JP"/>
        </w:rPr>
        <w:t xml:space="preserve">remaining details of </w:t>
      </w:r>
      <w:r w:rsidR="00AF2506" w:rsidRPr="00AF2506">
        <w:rPr>
          <w:lang w:eastAsia="ja-JP"/>
        </w:rPr>
        <w:t>reduced UE bandwidth</w:t>
      </w:r>
      <w:r w:rsidR="00AF2506">
        <w:rPr>
          <w:lang w:eastAsia="ja-JP"/>
        </w:rPr>
        <w:t xml:space="preserve"> (BW)</w:t>
      </w:r>
      <w:r w:rsidRPr="004020BD">
        <w:rPr>
          <w:lang w:eastAsia="ja-JP"/>
        </w:rPr>
        <w:t xml:space="preserve"> </w:t>
      </w:r>
      <w:r w:rsidR="00833478">
        <w:rPr>
          <w:lang w:eastAsia="ja-JP"/>
        </w:rPr>
        <w:t>for RedCap.</w:t>
      </w:r>
    </w:p>
    <w:p w14:paraId="646F53FB" w14:textId="11083027" w:rsidR="00D94CC5" w:rsidRPr="00F63816" w:rsidRDefault="0037497D" w:rsidP="00F63816">
      <w:pPr>
        <w:pStyle w:val="Heading1"/>
        <w:rPr>
          <w:lang w:val="en-US"/>
        </w:rPr>
      </w:pPr>
      <w:r>
        <w:rPr>
          <w:lang w:val="en-US"/>
        </w:rPr>
        <w:t>2</w:t>
      </w:r>
      <w:r w:rsidR="00EF6E11">
        <w:rPr>
          <w:lang w:val="en-US"/>
        </w:rPr>
        <w:tab/>
      </w:r>
      <w:r w:rsidR="00A5607A">
        <w:rPr>
          <w:lang w:val="en-US"/>
        </w:rPr>
        <w:t xml:space="preserve">Separate initial DL BWP for RedCap </w:t>
      </w:r>
    </w:p>
    <w:p w14:paraId="253A3AFF" w14:textId="489FE196" w:rsidR="004762EB" w:rsidRDefault="004F55CE" w:rsidP="004762EB">
      <w:pPr>
        <w:pStyle w:val="ArialText"/>
      </w:pPr>
      <w:r>
        <w:t>One of the</w:t>
      </w:r>
      <w:r w:rsidR="004762EB">
        <w:t xml:space="preserve"> FFS</w:t>
      </w:r>
      <w:r>
        <w:t>s</w:t>
      </w:r>
      <w:r w:rsidR="004762EB">
        <w:t xml:space="preserve"> identified in </w:t>
      </w:r>
      <w:r w:rsidR="004762EB" w:rsidRPr="001932D0">
        <w:t>RAN1#106-bis-e</w:t>
      </w:r>
      <w:r>
        <w:t xml:space="preserve"> is</w:t>
      </w:r>
      <w:r w:rsidR="004762EB">
        <w:t xml:space="preserve"> </w:t>
      </w:r>
      <w:r>
        <w:t>whether</w:t>
      </w:r>
      <w:r w:rsidR="004762EB">
        <w:t xml:space="preserve"> the separate RedCap initial DL BWP</w:t>
      </w:r>
      <w:r w:rsidR="004762EB" w:rsidRPr="001932D0">
        <w:t xml:space="preserve"> is always configured if the initial DL BWP for non-RedCap UEs is wider than the maximum RedCap UE bandwidth.</w:t>
      </w:r>
      <w:r w:rsidR="004762EB">
        <w:t xml:space="preserve"> Clearly, when the </w:t>
      </w:r>
      <w:r w:rsidR="004762EB" w:rsidRPr="001932D0">
        <w:t xml:space="preserve">non-RedCap </w:t>
      </w:r>
      <w:r w:rsidR="004762EB">
        <w:t>initial DL BWP</w:t>
      </w:r>
      <w:r w:rsidR="004762EB" w:rsidRPr="001932D0">
        <w:t xml:space="preserve"> is wider than the maximum RedCap UE bandwidth</w:t>
      </w:r>
      <w:r w:rsidR="004762EB">
        <w:t>, it is not possible to share the initial DL BWP between RedCap and non-RedCap UEs.</w:t>
      </w:r>
      <w:r>
        <w:t xml:space="preserve"> Consequently, </w:t>
      </w:r>
      <w:proofErr w:type="spellStart"/>
      <w:r w:rsidRPr="004F55CE">
        <w:rPr>
          <w:i/>
          <w:iCs/>
        </w:rPr>
        <w:t>locationAndbandwidth</w:t>
      </w:r>
      <w:proofErr w:type="spellEnd"/>
      <w:r w:rsidRPr="004F55CE">
        <w:rPr>
          <w:i/>
          <w:iCs/>
        </w:rPr>
        <w:t xml:space="preserve"> </w:t>
      </w:r>
      <w:r>
        <w:t xml:space="preserve">IE for non-RedCap initial BWP will be ignored by the RedCap UEs. </w:t>
      </w:r>
      <w:r w:rsidR="004762EB">
        <w:t xml:space="preserve">In this case, there are two options for RedCap: </w:t>
      </w:r>
    </w:p>
    <w:p w14:paraId="45F614C4" w14:textId="77777777" w:rsidR="004762EB" w:rsidRDefault="004762EB" w:rsidP="00A43DD9">
      <w:pPr>
        <w:pStyle w:val="ArialText"/>
        <w:numPr>
          <w:ilvl w:val="0"/>
          <w:numId w:val="18"/>
        </w:numPr>
      </w:pPr>
      <w:r>
        <w:t>A separate initial DL BWP is configured for RedCap.</w:t>
      </w:r>
    </w:p>
    <w:p w14:paraId="43D4B1D5" w14:textId="4F527528" w:rsidR="006C54A7" w:rsidRPr="006C54A7" w:rsidRDefault="00E3633D" w:rsidP="00584400">
      <w:pPr>
        <w:pStyle w:val="ArialText"/>
      </w:pPr>
      <w:r>
        <w:t>In this case,</w:t>
      </w:r>
      <w:r w:rsidR="004020A3">
        <w:t xml:space="preserve"> a separate initial DL BWP </w:t>
      </w:r>
      <w:r>
        <w:t xml:space="preserve">is always configured </w:t>
      </w:r>
      <w:r w:rsidR="004020A3">
        <w:t xml:space="preserve">for RedCap </w:t>
      </w:r>
      <w:r>
        <w:t xml:space="preserve">when the non-RedCap initial DL BWP is wider than the RedCap maximum bandwidth. This option </w:t>
      </w:r>
      <w:r w:rsidR="00294B13">
        <w:t xml:space="preserve">is </w:t>
      </w:r>
      <w:r w:rsidR="00EC0DCA">
        <w:t>a</w:t>
      </w:r>
      <w:r w:rsidR="009837F4">
        <w:t xml:space="preserve"> straightforward solution, follows legacy behavior </w:t>
      </w:r>
      <w:r w:rsidR="0042786B">
        <w:t>that</w:t>
      </w:r>
      <w:r w:rsidR="009837F4">
        <w:t xml:space="preserve"> a</w:t>
      </w:r>
      <w:r w:rsidR="00BD06CD">
        <w:t>n</w:t>
      </w:r>
      <w:r w:rsidR="009837F4">
        <w:t xml:space="preserve"> initial BWP is always configured, </w:t>
      </w:r>
      <w:r w:rsidR="00F372A6">
        <w:t xml:space="preserve">and </w:t>
      </w:r>
      <w:r w:rsidR="00294B13">
        <w:t>it has a minimum specification impact.</w:t>
      </w:r>
    </w:p>
    <w:p w14:paraId="0C876BAA" w14:textId="77777777" w:rsidR="004762EB" w:rsidRPr="00D94CC5" w:rsidRDefault="004762EB" w:rsidP="00A43DD9">
      <w:pPr>
        <w:pStyle w:val="ArialText"/>
        <w:numPr>
          <w:ilvl w:val="0"/>
          <w:numId w:val="18"/>
        </w:numPr>
      </w:pPr>
      <w:r>
        <w:t>RedCap uses the MIB-configured CORESET #0 as its initial DL BWP.</w:t>
      </w:r>
    </w:p>
    <w:p w14:paraId="15CF3A86" w14:textId="2E2879F2" w:rsidR="00BD06CD" w:rsidRDefault="00BD06CD" w:rsidP="004762EB">
      <w:pPr>
        <w:pStyle w:val="ArialText"/>
        <w:rPr>
          <w:lang w:eastAsia="en-GB"/>
        </w:rPr>
      </w:pPr>
      <w:r>
        <w:t xml:space="preserve">In TDD, </w:t>
      </w:r>
      <w:r>
        <w:rPr>
          <w:lang w:eastAsia="en-GB"/>
        </w:rPr>
        <w:t>in scenarios where the non-</w:t>
      </w:r>
      <w:r w:rsidRPr="00C048C9">
        <w:rPr>
          <w:lang w:eastAsia="en-GB"/>
        </w:rPr>
        <w:t xml:space="preserve">RedCap initial DL BWP has </w:t>
      </w:r>
      <w:r>
        <w:rPr>
          <w:lang w:eastAsia="en-GB"/>
        </w:rPr>
        <w:t xml:space="preserve">a </w:t>
      </w:r>
      <w:r w:rsidRPr="00C048C9">
        <w:rPr>
          <w:lang w:eastAsia="en-GB"/>
        </w:rPr>
        <w:t>similar size as non-RedCap initial UL BWP</w:t>
      </w:r>
      <w:r>
        <w:rPr>
          <w:lang w:eastAsia="en-GB"/>
        </w:rPr>
        <w:t>, it is possible to place the MIB-configured CORESET #0 near the carrier edge. In this case, one option is to allow RedCap UEs to use the MIB-configured CORESET #0 as its initial DL BWP without the need for configuring a separate SIB-configured initial DL BWP. Although this solution is beneficial from reduced signaling overhead perspective, it requires defining a new behavior for RedCap and consequently specification changes.</w:t>
      </w:r>
    </w:p>
    <w:p w14:paraId="72E2DB1B" w14:textId="586A151A" w:rsidR="00A5607A" w:rsidRDefault="00A5607A" w:rsidP="004762EB">
      <w:pPr>
        <w:pStyle w:val="ArialText"/>
        <w:rPr>
          <w:lang w:eastAsia="en-GB"/>
        </w:rPr>
      </w:pPr>
      <w:r>
        <w:rPr>
          <w:lang w:eastAsia="en-GB"/>
        </w:rPr>
        <w:t>Based on the above discussion, we have the following proposal:</w:t>
      </w:r>
    </w:p>
    <w:p w14:paraId="566C2A02" w14:textId="18749C2A" w:rsidR="00A5607A" w:rsidRDefault="00A5607A" w:rsidP="00584400">
      <w:pPr>
        <w:pStyle w:val="Proposal"/>
      </w:pPr>
      <w:bookmarkStart w:id="0" w:name="_Toc95734012"/>
      <w:r>
        <w:t>A separate initial DL BWP</w:t>
      </w:r>
      <w:r w:rsidRPr="001932D0">
        <w:t xml:space="preserve"> is always configured</w:t>
      </w:r>
      <w:r>
        <w:t xml:space="preserve"> for RedCap</w:t>
      </w:r>
      <w:r w:rsidRPr="001932D0">
        <w:t xml:space="preserve"> if the initial DL BWP for non-RedCap UEs is wider than the maximum RedCap UE bandwidth.</w:t>
      </w:r>
      <w:bookmarkEnd w:id="0"/>
    </w:p>
    <w:p w14:paraId="4D900F78" w14:textId="77777777" w:rsidR="003102F1" w:rsidRDefault="003102F1" w:rsidP="00E12DC8">
      <w:pPr>
        <w:pStyle w:val="ArialText"/>
        <w:rPr>
          <w:szCs w:val="20"/>
        </w:rPr>
      </w:pPr>
    </w:p>
    <w:p w14:paraId="32F4EEC8" w14:textId="1149330D" w:rsidR="00424736" w:rsidRPr="00FA01B7" w:rsidRDefault="00C371F9" w:rsidP="00FA01B7">
      <w:pPr>
        <w:pStyle w:val="Heading1"/>
        <w:rPr>
          <w:lang w:val="en-US"/>
        </w:rPr>
      </w:pPr>
      <w:r>
        <w:rPr>
          <w:lang w:val="en-US"/>
        </w:rPr>
        <w:lastRenderedPageBreak/>
        <w:t>3</w:t>
      </w:r>
      <w:r w:rsidR="00B8193D">
        <w:rPr>
          <w:lang w:val="en-US"/>
        </w:rPr>
        <w:tab/>
      </w:r>
      <w:r w:rsidR="00833478">
        <w:rPr>
          <w:lang w:val="en-US"/>
        </w:rPr>
        <w:t xml:space="preserve">SSB presence </w:t>
      </w:r>
      <w:r w:rsidR="00833478" w:rsidRPr="00833478">
        <w:rPr>
          <w:lang w:val="en-US"/>
        </w:rPr>
        <w:t>for BWP#0 configuration option 1</w:t>
      </w:r>
      <w:r w:rsidR="002A567F">
        <w:rPr>
          <w:lang w:val="en-US"/>
        </w:rPr>
        <w:t xml:space="preserve"> in connected mode</w:t>
      </w:r>
    </w:p>
    <w:p w14:paraId="54A3D900" w14:textId="3DF10FA1" w:rsidR="00C04C9A" w:rsidRDefault="00C04C9A" w:rsidP="00C04C9A">
      <w:pPr>
        <w:pStyle w:val="ArialText"/>
      </w:pPr>
      <w:r>
        <w:t>In principle, an initial DL BWP can also be used in connected mode. However, f</w:t>
      </w:r>
      <w:r w:rsidRPr="00F864BE">
        <w:t>or BWP#0 configuration option 1,</w:t>
      </w:r>
      <w:r>
        <w:t xml:space="preserve"> the initial DL BWP has a limited functionality as it does not have </w:t>
      </w:r>
      <w:r w:rsidRPr="00827F53">
        <w:t>UE-specific configuration</w:t>
      </w:r>
      <w:r>
        <w:t xml:space="preserve">s. Hence, UE typically switches to a non-initial RRC-configured DL BWP after initial access. Meanwhile, the initial BWP can act as a default BWP which can be used for the purpose of power saving after the initial access. However, for RedCap UEs </w:t>
      </w:r>
      <w:r w:rsidRPr="00B17D30">
        <w:t>the use of initial DL BWP in connected mode</w:t>
      </w:r>
      <w:r>
        <w:t xml:space="preserve"> for power saving purposes</w:t>
      </w:r>
      <w:r w:rsidRPr="00B17D30">
        <w:t xml:space="preserve"> is quite limited</w:t>
      </w:r>
      <w:r>
        <w:t xml:space="preserve">. This is because the RedCap </w:t>
      </w:r>
      <w:r w:rsidRPr="00B17D30">
        <w:t>initial DL BWP is almost as large as UE BW</w:t>
      </w:r>
      <w:r>
        <w:t xml:space="preserve"> (e.g., 20 MHz in FR1)</w:t>
      </w:r>
      <w:r w:rsidRPr="00B17D30">
        <w:t xml:space="preserve">, </w:t>
      </w:r>
      <w:r>
        <w:t>and thus the</w:t>
      </w:r>
      <w:r w:rsidRPr="00B17D30">
        <w:t xml:space="preserve"> power saving gain by switching to</w:t>
      </w:r>
      <w:r>
        <w:t xml:space="preserve"> the DL</w:t>
      </w:r>
      <w:r w:rsidRPr="00B17D30">
        <w:t xml:space="preserve"> initial BWP is</w:t>
      </w:r>
      <w:r>
        <w:t xml:space="preserve"> small. For non-RedCap UEs with a large BW (e.g., 100 MHz), the</w:t>
      </w:r>
      <w:r w:rsidR="00F04140">
        <w:t>re</w:t>
      </w:r>
      <w:r>
        <w:t xml:space="preserve"> is more motivation to switch to a significantly smaller initial DL BWP for power saving.  </w:t>
      </w:r>
    </w:p>
    <w:p w14:paraId="2CC8B715" w14:textId="741DE760" w:rsidR="00C04C9A" w:rsidRDefault="00C04C9A" w:rsidP="00C04C9A">
      <w:pPr>
        <w:pStyle w:val="Observation"/>
      </w:pPr>
      <w:bookmarkStart w:id="1" w:name="_Toc95733034"/>
      <w:r>
        <w:t>F</w:t>
      </w:r>
      <w:r w:rsidRPr="00F864BE">
        <w:t>or BWP#0 configuration option 1</w:t>
      </w:r>
      <w:r>
        <w:t>, the use of initial DL BWP in connected mode is quite limited from both functionality and power saving perspectives.</w:t>
      </w:r>
      <w:bookmarkEnd w:id="1"/>
    </w:p>
    <w:p w14:paraId="2B24718E" w14:textId="77777777" w:rsidR="00C04C9A" w:rsidRDefault="00C04C9A" w:rsidP="00C04C9A">
      <w:pPr>
        <w:pStyle w:val="Observation"/>
        <w:numPr>
          <w:ilvl w:val="0"/>
          <w:numId w:val="0"/>
        </w:numPr>
      </w:pPr>
    </w:p>
    <w:p w14:paraId="0512F79B" w14:textId="3C0AB36A" w:rsidR="0089047E" w:rsidRDefault="00C2034E" w:rsidP="00C2034E">
      <w:pPr>
        <w:pStyle w:val="ArialText"/>
      </w:pPr>
      <w:r>
        <w:t>After initial access, the use of initial BWP is not very likely for BWP</w:t>
      </w:r>
      <w:r w:rsidRPr="006175FA">
        <w:t>#0</w:t>
      </w:r>
      <w:r>
        <w:t xml:space="preserve"> configuration option 1, as the UE typically operates on a non-initial BWP (e.g., BWP#1). However, after initial access, it is still possible that a UE in connected mode switches back to the initial BWP for random access purposes. Note that in connected mode, random access procedure can be initiated </w:t>
      </w:r>
      <w:r w:rsidRPr="009C48B3">
        <w:t>by a PDCCH order from the gNB</w:t>
      </w:r>
      <w:r>
        <w:t>, for example for uplink re-</w:t>
      </w:r>
      <w:r>
        <w:rPr>
          <w:rFonts w:cs="Arial"/>
          <w:color w:val="202124"/>
          <w:shd w:val="clear" w:color="auto" w:fill="FFFFFF"/>
        </w:rPr>
        <w:t xml:space="preserve">synchronization (i.e., when the status of </w:t>
      </w:r>
      <w:r w:rsidRPr="0031261B">
        <w:rPr>
          <w:rFonts w:cs="Arial"/>
          <w:color w:val="202124"/>
          <w:shd w:val="clear" w:color="auto" w:fill="FFFFFF"/>
        </w:rPr>
        <w:t>UL synchronization status is non-synchronized</w:t>
      </w:r>
      <w:r>
        <w:rPr>
          <w:rFonts w:cs="Arial"/>
          <w:color w:val="202124"/>
          <w:shd w:val="clear" w:color="auto" w:fill="FFFFFF"/>
        </w:rPr>
        <w:t>).</w:t>
      </w:r>
      <w:r w:rsidRPr="00401FE6">
        <w:t xml:space="preserve"> </w:t>
      </w:r>
      <w:r>
        <w:t xml:space="preserve">In this case, </w:t>
      </w:r>
      <w:r w:rsidRPr="00F43DD5">
        <w:t>if RACH occasions are not configured for the active UL BWP</w:t>
      </w:r>
      <w:r>
        <w:t xml:space="preserve">, it is switched to the </w:t>
      </w:r>
      <w:r w:rsidRPr="00687F2E">
        <w:t xml:space="preserve">initial </w:t>
      </w:r>
      <w:r>
        <w:t>UL</w:t>
      </w:r>
      <w:r w:rsidRPr="00687F2E">
        <w:t xml:space="preserve"> BWP</w:t>
      </w:r>
      <w:r w:rsidR="00710ABB">
        <w:t xml:space="preserve"> and potentially its corresponding initial DL BWP in TDD</w:t>
      </w:r>
      <w:r w:rsidRPr="00687F2E">
        <w:t>.</w:t>
      </w:r>
      <w:r w:rsidR="005D615A">
        <w:t xml:space="preserve"> </w:t>
      </w:r>
    </w:p>
    <w:p w14:paraId="26DD93F6" w14:textId="2B1410FC" w:rsidR="00B35920" w:rsidRPr="00B35920" w:rsidRDefault="00B35920" w:rsidP="00B35920">
      <w:pPr>
        <w:pStyle w:val="Observation"/>
      </w:pPr>
      <w:bookmarkStart w:id="2" w:name="_Toc95733035"/>
      <w:r>
        <w:t>In connected mode, i</w:t>
      </w:r>
      <w:r w:rsidRPr="00B35920">
        <w:t>t is possible that a UE switches back to the initial BWP</w:t>
      </w:r>
      <w:r>
        <w:t>s</w:t>
      </w:r>
      <w:r w:rsidRPr="00B35920">
        <w:t xml:space="preserve"> for random access purposes when RACH occasions are not configured for the active UL BWP of the serving cell.</w:t>
      </w:r>
      <w:bookmarkEnd w:id="2"/>
    </w:p>
    <w:p w14:paraId="7557A078" w14:textId="662949FB" w:rsidR="00E7781C" w:rsidRDefault="00E7781C" w:rsidP="00B35920">
      <w:pPr>
        <w:pStyle w:val="Observation"/>
        <w:numPr>
          <w:ilvl w:val="0"/>
          <w:numId w:val="0"/>
        </w:numPr>
        <w:ind w:left="1699"/>
      </w:pPr>
    </w:p>
    <w:p w14:paraId="42857681" w14:textId="42F94D2C" w:rsidR="002F5EBB" w:rsidRDefault="00D82EA0" w:rsidP="00F04C5A">
      <w:pPr>
        <w:pStyle w:val="ArialText"/>
      </w:pPr>
      <w:r>
        <w:t>Regarding SSB transmissions,</w:t>
      </w:r>
      <w:r w:rsidR="00F04C5A">
        <w:t xml:space="preserve"> </w:t>
      </w:r>
      <w:r w:rsidR="002F5EBB">
        <w:t>in RAN1#107-e the following agreements were reached</w:t>
      </w:r>
      <w:r w:rsidR="009F22F5">
        <w:t xml:space="preserve"> (also similar agreements for FR2)</w:t>
      </w:r>
      <w:r w:rsidR="00C56D35">
        <w:t>:</w:t>
      </w:r>
    </w:p>
    <w:tbl>
      <w:tblPr>
        <w:tblStyle w:val="TableGrid"/>
        <w:tblW w:w="9634" w:type="dxa"/>
        <w:tblLook w:val="04A0" w:firstRow="1" w:lastRow="0" w:firstColumn="1" w:lastColumn="0" w:noHBand="0" w:noVBand="1"/>
      </w:tblPr>
      <w:tblGrid>
        <w:gridCol w:w="9634"/>
      </w:tblGrid>
      <w:tr w:rsidR="00C56D35" w:rsidRPr="006D7C88" w14:paraId="7D4A8AB5" w14:textId="77777777" w:rsidTr="00EF4934">
        <w:trPr>
          <w:trHeight w:val="1074"/>
        </w:trPr>
        <w:tc>
          <w:tcPr>
            <w:tcW w:w="9634" w:type="dxa"/>
          </w:tcPr>
          <w:p w14:paraId="6C2ECEBD" w14:textId="77777777" w:rsidR="00C56D35" w:rsidRPr="00C56D35" w:rsidRDefault="00C56D35" w:rsidP="00C56D35">
            <w:pPr>
              <w:pStyle w:val="ListParagraph"/>
              <w:numPr>
                <w:ilvl w:val="0"/>
                <w:numId w:val="12"/>
              </w:numPr>
              <w:rPr>
                <w:rFonts w:ascii="Times New Roman" w:hAnsi="Times New Roman" w:cs="Times New Roman"/>
                <w:sz w:val="20"/>
                <w:szCs w:val="20"/>
                <w:lang w:val="en-US" w:eastAsia="ja-JP"/>
              </w:rPr>
            </w:pPr>
            <w:r w:rsidRPr="00C56D35">
              <w:rPr>
                <w:rFonts w:ascii="Times New Roman" w:hAnsi="Times New Roman" w:cs="Times New Roman"/>
                <w:sz w:val="20"/>
                <w:szCs w:val="20"/>
                <w:lang w:val="en-US" w:eastAsia="ja-JP"/>
              </w:rPr>
              <w:t>For FR1,</w:t>
            </w:r>
          </w:p>
          <w:p w14:paraId="5ABE0DBD" w14:textId="43F5A6EC" w:rsidR="00C56D35" w:rsidRPr="00C56D35" w:rsidRDefault="00C56D35" w:rsidP="00C56D35">
            <w:pPr>
              <w:pStyle w:val="ListParagraph"/>
              <w:numPr>
                <w:ilvl w:val="1"/>
                <w:numId w:val="12"/>
              </w:numPr>
              <w:rPr>
                <w:rFonts w:ascii="Times New Roman" w:hAnsi="Times New Roman" w:cs="Times New Roman"/>
                <w:sz w:val="20"/>
                <w:szCs w:val="20"/>
                <w:lang w:val="en-US" w:eastAsia="ja-JP"/>
              </w:rPr>
            </w:pPr>
            <w:r w:rsidRPr="00C56D35">
              <w:rPr>
                <w:rFonts w:ascii="Times New Roman" w:hAnsi="Times New Roman" w:cs="Times New Roman"/>
                <w:sz w:val="20"/>
                <w:szCs w:val="20"/>
                <w:lang w:val="en-US" w:eastAsia="ja-JP"/>
              </w:rPr>
              <w:t>For a separate initial DL BWP (if it does not include CD-SSB and the entire CORESET#0) from RAN1 perspective,</w:t>
            </w:r>
          </w:p>
          <w:p w14:paraId="2DB1139F" w14:textId="331C02A6" w:rsidR="00C56D35" w:rsidRPr="00D92252" w:rsidRDefault="00C56D35" w:rsidP="00C56D35">
            <w:pPr>
              <w:pStyle w:val="ListParagraph"/>
              <w:numPr>
                <w:ilvl w:val="1"/>
                <w:numId w:val="12"/>
              </w:numPr>
              <w:rPr>
                <w:rFonts w:ascii="Times New Roman" w:hAnsi="Times New Roman" w:cs="Times New Roman"/>
                <w:sz w:val="18"/>
                <w:szCs w:val="18"/>
                <w:lang w:val="en-US" w:eastAsia="ja-JP"/>
              </w:rPr>
            </w:pPr>
            <w:r w:rsidRPr="00C56D35">
              <w:rPr>
                <w:rFonts w:ascii="Times New Roman" w:hAnsi="Times New Roman" w:cs="Times New Roman"/>
                <w:sz w:val="20"/>
                <w:szCs w:val="20"/>
                <w:lang w:val="en-US" w:eastAsia="ja-JP"/>
              </w:rPr>
              <w:t>If it is configured for random access while not for paging in idle/inactive mode, RedCap UE does NOT expect it to contain SSB/CORESET#0/SIB.</w:t>
            </w:r>
          </w:p>
        </w:tc>
      </w:tr>
    </w:tbl>
    <w:p w14:paraId="1B8E0F1C" w14:textId="77777777" w:rsidR="00F04C5A" w:rsidRDefault="00F04C5A" w:rsidP="00D82EA0">
      <w:pPr>
        <w:pStyle w:val="ArialText"/>
      </w:pPr>
    </w:p>
    <w:p w14:paraId="125170EF" w14:textId="759219A4" w:rsidR="0089047E" w:rsidRDefault="009F22F5" w:rsidP="00D82EA0">
      <w:pPr>
        <w:pStyle w:val="ArialText"/>
      </w:pPr>
      <w:r>
        <w:t>Moreover,</w:t>
      </w:r>
      <w:r w:rsidR="0039325B">
        <w:t xml:space="preserve"> </w:t>
      </w:r>
      <w:r w:rsidR="007F2E0F" w:rsidRPr="007F2E0F">
        <w:t xml:space="preserve">RAN2 </w:t>
      </w:r>
      <w:r w:rsidR="002407ED">
        <w:t>did</w:t>
      </w:r>
      <w:r w:rsidR="007F2E0F" w:rsidRPr="007F2E0F">
        <w:t xml:space="preserve"> not agree to configure NCD-SSB in an initial BWP</w:t>
      </w:r>
      <w:r w:rsidR="00920ACC">
        <w:t xml:space="preserve"> for RedCap</w:t>
      </w:r>
      <w:r w:rsidR="00BB3746">
        <w:t>,</w:t>
      </w:r>
      <w:r w:rsidR="007F2E0F">
        <w:t xml:space="preserve"> and only in </w:t>
      </w:r>
      <w:r w:rsidR="007F2E0F" w:rsidRPr="007F2E0F">
        <w:t xml:space="preserve">RRC connected mode NCD-SSB may be configured for a RedCap UE in </w:t>
      </w:r>
      <w:r w:rsidR="007F2E0F" w:rsidRPr="00240831">
        <w:rPr>
          <w:u w:val="single"/>
        </w:rPr>
        <w:t>dedicated DL BWP</w:t>
      </w:r>
      <w:r w:rsidR="007F2E0F" w:rsidRPr="007F2E0F">
        <w:t>.</w:t>
      </w:r>
      <w:r w:rsidR="007F2E0F">
        <w:t xml:space="preserve"> </w:t>
      </w:r>
      <w:r w:rsidR="00F23132">
        <w:t xml:space="preserve">Therefore, </w:t>
      </w:r>
      <w:r w:rsidR="003E248B">
        <w:t>the U</w:t>
      </w:r>
      <w:r w:rsidR="007A6045">
        <w:t>E may not</w:t>
      </w:r>
      <w:r w:rsidR="000537C9">
        <w:t xml:space="preserve"> expect </w:t>
      </w:r>
      <w:r w:rsidR="00604875">
        <w:t xml:space="preserve">to have </w:t>
      </w:r>
      <w:r w:rsidR="00895D1E">
        <w:t>an SSB in</w:t>
      </w:r>
      <w:r w:rsidR="00676776">
        <w:t xml:space="preserve"> </w:t>
      </w:r>
      <w:r w:rsidR="00920ACC">
        <w:t xml:space="preserve">the initial BWP for RedCap </w:t>
      </w:r>
      <w:r w:rsidR="00852BB5">
        <w:t xml:space="preserve">even when it is used in connected mode. </w:t>
      </w:r>
      <w:r w:rsidR="001D00BD">
        <w:t xml:space="preserve">In this case, </w:t>
      </w:r>
      <w:r w:rsidR="006F6394" w:rsidRPr="006F6394">
        <w:t xml:space="preserve">the UE can rely on the RF-retuning to </w:t>
      </w:r>
      <w:r w:rsidR="00BB3746">
        <w:t xml:space="preserve">monitor </w:t>
      </w:r>
      <w:r w:rsidR="006F6394" w:rsidRPr="006F6394">
        <w:t>CD-SSB</w:t>
      </w:r>
      <w:r w:rsidR="00D72EA9">
        <w:t>.</w:t>
      </w:r>
    </w:p>
    <w:p w14:paraId="69A12014" w14:textId="0A414FF0" w:rsidR="001D00BD" w:rsidRDefault="00EA16C9" w:rsidP="00781376">
      <w:pPr>
        <w:pStyle w:val="Observation"/>
      </w:pPr>
      <w:bookmarkStart w:id="3" w:name="_Toc95733036"/>
      <w:r>
        <w:t>For BWP</w:t>
      </w:r>
      <w:r w:rsidR="00991D87">
        <w:t>#0</w:t>
      </w:r>
      <w:r>
        <w:t xml:space="preserve"> configuration option 1, i</w:t>
      </w:r>
      <w:r w:rsidR="00C742BC">
        <w:t>n connected mode</w:t>
      </w:r>
      <w:r w:rsidR="001D00BD">
        <w:t xml:space="preserve">, if the separate initial DL BWP is </w:t>
      </w:r>
      <w:r w:rsidR="006A6CDD">
        <w:t>used</w:t>
      </w:r>
      <w:r w:rsidR="001D00BD">
        <w:t xml:space="preserve"> for random</w:t>
      </w:r>
      <w:r w:rsidR="006A6CDD">
        <w:t xml:space="preserve"> access</w:t>
      </w:r>
      <w:r w:rsidR="001D00BD">
        <w:t xml:space="preserve">, the UE does not expect </w:t>
      </w:r>
      <w:r w:rsidR="00B97A0A">
        <w:t>it to</w:t>
      </w:r>
      <w:r>
        <w:t xml:space="preserve"> always</w:t>
      </w:r>
      <w:r w:rsidR="00B97A0A">
        <w:t xml:space="preserve"> contain an SSB</w:t>
      </w:r>
      <w:r w:rsidR="001D00BD">
        <w:t>.</w:t>
      </w:r>
      <w:bookmarkEnd w:id="3"/>
    </w:p>
    <w:p w14:paraId="50EE7F5E" w14:textId="77777777" w:rsidR="00C04C9A" w:rsidRDefault="00C04C9A" w:rsidP="00C04C9A">
      <w:pPr>
        <w:pStyle w:val="Observation"/>
        <w:numPr>
          <w:ilvl w:val="0"/>
          <w:numId w:val="0"/>
        </w:numPr>
      </w:pPr>
    </w:p>
    <w:p w14:paraId="55CACACA" w14:textId="3AFFC81F" w:rsidR="00C75B0E" w:rsidRPr="00FA01B7" w:rsidRDefault="00C75B0E" w:rsidP="00C75B0E">
      <w:pPr>
        <w:pStyle w:val="Heading1"/>
        <w:rPr>
          <w:lang w:val="en-US"/>
        </w:rPr>
      </w:pPr>
      <w:r>
        <w:rPr>
          <w:lang w:val="en-US"/>
        </w:rPr>
        <w:t>4</w:t>
      </w:r>
      <w:r>
        <w:rPr>
          <w:lang w:val="en-US"/>
        </w:rPr>
        <w:tab/>
      </w:r>
      <w:r w:rsidRPr="00C75B0E">
        <w:rPr>
          <w:lang w:val="en-US"/>
        </w:rPr>
        <w:t>PUCCH resource determination</w:t>
      </w:r>
    </w:p>
    <w:p w14:paraId="70F828C8" w14:textId="317F7B9A" w:rsidR="0034777F" w:rsidRDefault="00CD51D4" w:rsidP="00F2471D">
      <w:pPr>
        <w:pStyle w:val="ArialText"/>
      </w:pPr>
      <w:r>
        <w:t xml:space="preserve">From </w:t>
      </w:r>
      <w:r w:rsidR="00ED3854">
        <w:t xml:space="preserve">RAN1#107-e, </w:t>
      </w:r>
      <w:r>
        <w:t xml:space="preserve">we have </w:t>
      </w:r>
      <w:r w:rsidR="00B80983">
        <w:t xml:space="preserve">the following agreement </w:t>
      </w:r>
      <w:r>
        <w:t xml:space="preserve">regarding </w:t>
      </w:r>
      <w:r w:rsidR="0034777F" w:rsidRPr="0034777F">
        <w:t>RedCap PUCCH resources (for HARQ feedback for Msg4/MsgB)</w:t>
      </w:r>
      <w:r>
        <w:t>:</w:t>
      </w:r>
    </w:p>
    <w:tbl>
      <w:tblPr>
        <w:tblStyle w:val="TableGrid"/>
        <w:tblW w:w="0" w:type="auto"/>
        <w:tblLook w:val="04A0" w:firstRow="1" w:lastRow="0" w:firstColumn="1" w:lastColumn="0" w:noHBand="0" w:noVBand="1"/>
      </w:tblPr>
      <w:tblGrid>
        <w:gridCol w:w="9629"/>
      </w:tblGrid>
      <w:tr w:rsidR="00CD51D4" w14:paraId="474145C2" w14:textId="77777777" w:rsidTr="00CD51D4">
        <w:tc>
          <w:tcPr>
            <w:tcW w:w="9629" w:type="dxa"/>
          </w:tcPr>
          <w:p w14:paraId="3BCBB6D4" w14:textId="77777777" w:rsidR="00CD51D4" w:rsidRPr="00E27EA3" w:rsidRDefault="00CD51D4" w:rsidP="00CD51D4">
            <w:pPr>
              <w:shd w:val="clear" w:color="auto" w:fill="FFFFFF"/>
              <w:spacing w:line="231" w:lineRule="atLeast"/>
              <w:rPr>
                <w:rFonts w:asciiTheme="majorBidi" w:eastAsia="Microsoft YaHei UI" w:hAnsiTheme="majorBidi" w:cstheme="majorBidi"/>
                <w:color w:val="000000"/>
                <w:sz w:val="20"/>
                <w:szCs w:val="20"/>
                <w:highlight w:val="green"/>
                <w:lang w:eastAsia="zh-CN"/>
              </w:rPr>
            </w:pPr>
            <w:r w:rsidRPr="00E27EA3">
              <w:rPr>
                <w:rFonts w:asciiTheme="majorBidi" w:eastAsia="Microsoft YaHei UI" w:hAnsiTheme="majorBidi" w:cstheme="majorBidi"/>
                <w:color w:val="000000"/>
                <w:sz w:val="20"/>
                <w:szCs w:val="20"/>
                <w:highlight w:val="green"/>
                <w:lang w:eastAsia="zh-CN"/>
              </w:rPr>
              <w:t>Agreement:</w:t>
            </w:r>
            <w:r w:rsidRPr="00E27EA3">
              <w:rPr>
                <w:rFonts w:asciiTheme="majorBidi" w:eastAsia="Microsoft YaHei UI" w:hAnsiTheme="majorBidi" w:cstheme="majorBidi"/>
                <w:color w:val="000000"/>
                <w:sz w:val="20"/>
                <w:szCs w:val="20"/>
                <w:lang w:eastAsia="zh-CN"/>
              </w:rPr>
              <w:t xml:space="preserve"> </w:t>
            </w:r>
          </w:p>
          <w:p w14:paraId="1131B285" w14:textId="77777777" w:rsidR="00CD51D4" w:rsidRPr="00E27EA3" w:rsidRDefault="00CD51D4" w:rsidP="00A43DD9">
            <w:pPr>
              <w:numPr>
                <w:ilvl w:val="0"/>
                <w:numId w:val="20"/>
              </w:numPr>
              <w:autoSpaceDN w:val="0"/>
              <w:spacing w:after="0" w:line="252" w:lineRule="auto"/>
              <w:rPr>
                <w:rFonts w:asciiTheme="majorBidi" w:hAnsiTheme="majorBidi" w:cstheme="majorBidi"/>
                <w:sz w:val="20"/>
                <w:szCs w:val="20"/>
              </w:rPr>
            </w:pPr>
            <w:r w:rsidRPr="00E27EA3">
              <w:rPr>
                <w:rFonts w:asciiTheme="majorBidi" w:hAnsiTheme="majorBidi" w:cstheme="majorBidi"/>
                <w:sz w:val="20"/>
                <w:szCs w:val="20"/>
              </w:rPr>
              <w:lastRenderedPageBreak/>
              <w:t>When the frequency hopping for the RedCap PUCCH resources (for HARQ feedback for Msg4/MsgB) is deactivated,</w:t>
            </w:r>
          </w:p>
          <w:p w14:paraId="3A9A4114" w14:textId="77777777" w:rsidR="00CD51D4" w:rsidRPr="00E27EA3" w:rsidRDefault="00CD51D4" w:rsidP="00A43DD9">
            <w:pPr>
              <w:pStyle w:val="ListParagraph"/>
              <w:numPr>
                <w:ilvl w:val="1"/>
                <w:numId w:val="23"/>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Each PUCCH resource is mapped to a single PRB.</w:t>
            </w:r>
          </w:p>
          <w:p w14:paraId="4ABF6EE9" w14:textId="77777777" w:rsidR="00CD51D4" w:rsidRPr="00E27EA3" w:rsidRDefault="00CD51D4" w:rsidP="00A43DD9">
            <w:pPr>
              <w:pStyle w:val="ListParagraph"/>
              <w:numPr>
                <w:ilvl w:val="1"/>
                <w:numId w:val="23"/>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 xml:space="preserve">What side[(s)] of the RedCap UL BWP center frequency to which PUCCH resources are mapped is[/are] configurable by the network, including SIB-configurable [additional] offset (with no more than </w:t>
            </w:r>
            <w:r w:rsidRPr="00E27EA3">
              <w:rPr>
                <w:rFonts w:asciiTheme="majorBidi" w:eastAsia="DengXian" w:hAnsiTheme="majorBidi" w:cstheme="majorBidi"/>
                <w:sz w:val="20"/>
                <w:szCs w:val="20"/>
                <w:lang w:val="en-US" w:eastAsia="zh-CN"/>
              </w:rPr>
              <w:t>[4]</w:t>
            </w:r>
            <w:r w:rsidRPr="00E27EA3">
              <w:rPr>
                <w:rFonts w:asciiTheme="majorBidi" w:hAnsiTheme="majorBidi" w:cstheme="majorBidi"/>
                <w:sz w:val="20"/>
                <w:szCs w:val="20"/>
                <w:lang w:val="en-US"/>
              </w:rPr>
              <w:t xml:space="preserve"> candidate values) using the existing equations for determining the PRB index of the PUCCH transmission as a starting point.</w:t>
            </w:r>
          </w:p>
          <w:p w14:paraId="0910094B" w14:textId="13B75A39" w:rsidR="00CD51D4" w:rsidRPr="00CD51D4" w:rsidRDefault="00CD51D4" w:rsidP="00A43DD9">
            <w:pPr>
              <w:pStyle w:val="ListParagraph"/>
              <w:numPr>
                <w:ilvl w:val="0"/>
                <w:numId w:val="23"/>
              </w:numPr>
              <w:spacing w:line="252" w:lineRule="auto"/>
              <w:contextualSpacing/>
              <w:rPr>
                <w:rFonts w:asciiTheme="majorBidi" w:hAnsiTheme="majorBidi" w:cstheme="majorBidi"/>
                <w:sz w:val="20"/>
                <w:szCs w:val="20"/>
                <w:lang w:val="en-US"/>
              </w:rPr>
            </w:pPr>
            <w:r w:rsidRPr="00E27EA3">
              <w:rPr>
                <w:rFonts w:asciiTheme="majorBidi" w:hAnsiTheme="majorBidi" w:cstheme="majorBidi"/>
                <w:sz w:val="20"/>
                <w:szCs w:val="20"/>
                <w:lang w:val="en-US"/>
              </w:rPr>
              <w:t>RedCap and non-RedCap can be configured with the same or different PUCCH resource set indices (see TS 38.213 Table 9.2.1-1).</w:t>
            </w:r>
          </w:p>
        </w:tc>
      </w:tr>
    </w:tbl>
    <w:p w14:paraId="194CFD04" w14:textId="4835E771" w:rsidR="0034777F" w:rsidRDefault="0034777F" w:rsidP="00F2471D">
      <w:pPr>
        <w:pStyle w:val="ArialText"/>
      </w:pPr>
    </w:p>
    <w:p w14:paraId="56FCBD7B" w14:textId="2710599F" w:rsidR="006423D5" w:rsidRDefault="001F7590" w:rsidP="00F2471D">
      <w:pPr>
        <w:pStyle w:val="ArialText"/>
      </w:pPr>
      <w:r>
        <w:t xml:space="preserve">In addition, </w:t>
      </w:r>
      <w:r w:rsidR="00ED0A38">
        <w:t xml:space="preserve">the latest proposal </w:t>
      </w:r>
      <w:r w:rsidR="00D16E4B">
        <w:t xml:space="preserve">provided </w:t>
      </w:r>
      <w:r w:rsidR="0075705D">
        <w:t>in FL8</w:t>
      </w:r>
      <w:r w:rsidR="00D16E4B">
        <w:t xml:space="preserve"> from RAN1#107-e is copied below:</w:t>
      </w:r>
    </w:p>
    <w:tbl>
      <w:tblPr>
        <w:tblStyle w:val="TableGrid"/>
        <w:tblW w:w="0" w:type="auto"/>
        <w:tblLook w:val="04A0" w:firstRow="1" w:lastRow="0" w:firstColumn="1" w:lastColumn="0" w:noHBand="0" w:noVBand="1"/>
      </w:tblPr>
      <w:tblGrid>
        <w:gridCol w:w="9629"/>
      </w:tblGrid>
      <w:tr w:rsidR="00D16E4B" w14:paraId="7E754077" w14:textId="77777777" w:rsidTr="00D16E4B">
        <w:tc>
          <w:tcPr>
            <w:tcW w:w="9629" w:type="dxa"/>
          </w:tcPr>
          <w:p w14:paraId="678FCC00" w14:textId="77777777" w:rsidR="00D16E4B" w:rsidRPr="00113DDE" w:rsidRDefault="00D16E4B" w:rsidP="00D16E4B">
            <w:pPr>
              <w:rPr>
                <w:rFonts w:asciiTheme="majorBidi" w:hAnsiTheme="majorBidi" w:cstheme="majorBidi"/>
                <w:b/>
                <w:sz w:val="20"/>
                <w:szCs w:val="20"/>
              </w:rPr>
            </w:pPr>
            <w:r w:rsidRPr="00113DDE">
              <w:rPr>
                <w:rFonts w:asciiTheme="majorBidi" w:hAnsiTheme="majorBidi" w:cstheme="majorBidi"/>
                <w:b/>
                <w:sz w:val="20"/>
                <w:szCs w:val="20"/>
                <w:highlight w:val="yellow"/>
              </w:rPr>
              <w:t>High Priority Proposal 8-1g</w:t>
            </w:r>
            <w:r w:rsidRPr="00113DDE">
              <w:rPr>
                <w:rFonts w:asciiTheme="majorBidi" w:hAnsiTheme="majorBidi" w:cstheme="majorBidi"/>
                <w:b/>
                <w:sz w:val="20"/>
                <w:szCs w:val="20"/>
              </w:rPr>
              <w:t>:</w:t>
            </w:r>
          </w:p>
          <w:p w14:paraId="12921623" w14:textId="77777777" w:rsidR="00D16E4B" w:rsidRPr="006423D5" w:rsidRDefault="00D16E4B" w:rsidP="00A43DD9">
            <w:pPr>
              <w:pStyle w:val="ListParagraph"/>
              <w:numPr>
                <w:ilvl w:val="0"/>
                <w:numId w:val="25"/>
              </w:numPr>
              <w:spacing w:after="180" w:line="252" w:lineRule="auto"/>
              <w:contextualSpacing/>
              <w:rPr>
                <w:rFonts w:asciiTheme="majorBidi" w:hAnsiTheme="majorBidi" w:cstheme="majorBidi"/>
                <w:bCs/>
                <w:sz w:val="20"/>
                <w:szCs w:val="20"/>
                <w:lang w:val="en-US"/>
              </w:rPr>
            </w:pPr>
            <w:r w:rsidRPr="006423D5">
              <w:rPr>
                <w:rFonts w:asciiTheme="majorBidi" w:hAnsiTheme="majorBidi" w:cstheme="majorBidi"/>
                <w:bCs/>
                <w:sz w:val="20"/>
                <w:szCs w:val="20"/>
                <w:lang w:val="en-US"/>
              </w:rPr>
              <w:t>When the frequency hopping for the RedCap PUCCH resources (for HARQ feedback for Msg4/MsgB) is deactivated,</w:t>
            </w:r>
          </w:p>
          <w:p w14:paraId="0967F30B" w14:textId="77777777" w:rsidR="00D16E4B" w:rsidRPr="006423D5" w:rsidRDefault="00D16E4B" w:rsidP="00A43DD9">
            <w:pPr>
              <w:pStyle w:val="ListParagraph"/>
              <w:numPr>
                <w:ilvl w:val="1"/>
                <w:numId w:val="25"/>
              </w:numPr>
              <w:spacing w:line="252" w:lineRule="auto"/>
              <w:contextualSpacing/>
              <w:rPr>
                <w:rFonts w:asciiTheme="majorBidi" w:hAnsiTheme="majorBidi" w:cstheme="majorBidi"/>
                <w:bCs/>
                <w:sz w:val="20"/>
                <w:szCs w:val="20"/>
                <w:lang w:val="en-US"/>
              </w:rPr>
            </w:pPr>
            <w:r w:rsidRPr="006423D5">
              <w:rPr>
                <w:rFonts w:asciiTheme="majorBidi" w:hAnsiTheme="majorBidi" w:cstheme="majorBidi"/>
                <w:bCs/>
                <w:sz w:val="20"/>
                <w:szCs w:val="20"/>
                <w:lang w:val="en-US"/>
              </w:rPr>
              <w:t>It is configurable via SIB whether all 16 PUCCH resources are mapped to one side of the RedCap UE BWP center frequency or 8 are mapped to one side and the other 8 to the other side.</w:t>
            </w:r>
          </w:p>
          <w:p w14:paraId="73E3948E" w14:textId="77777777" w:rsidR="00D16E4B" w:rsidRPr="006423D5" w:rsidRDefault="00D16E4B" w:rsidP="00A43DD9">
            <w:pPr>
              <w:pStyle w:val="ListParagraph"/>
              <w:numPr>
                <w:ilvl w:val="2"/>
                <w:numId w:val="25"/>
              </w:numPr>
              <w:spacing w:line="252" w:lineRule="auto"/>
              <w:contextualSpacing/>
              <w:rPr>
                <w:rFonts w:asciiTheme="majorBidi" w:hAnsiTheme="majorBidi" w:cstheme="majorBidi"/>
                <w:bCs/>
                <w:sz w:val="20"/>
                <w:szCs w:val="20"/>
                <w:lang w:val="en-US"/>
              </w:rPr>
            </w:pPr>
            <w:r w:rsidRPr="006423D5">
              <w:rPr>
                <w:rFonts w:asciiTheme="majorBidi" w:hAnsiTheme="majorBidi" w:cstheme="majorBidi"/>
                <w:bCs/>
                <w:sz w:val="20"/>
                <w:szCs w:val="20"/>
                <w:lang w:val="en-US"/>
              </w:rPr>
              <w:t>If all 16 PUCCH resources are mapped to one side, it is SIB-configurable which side.</w:t>
            </w:r>
          </w:p>
          <w:p w14:paraId="7CC70830" w14:textId="77777777" w:rsidR="00D16E4B" w:rsidRPr="006423D5" w:rsidRDefault="00D16E4B" w:rsidP="00A43DD9">
            <w:pPr>
              <w:pStyle w:val="ListParagraph"/>
              <w:numPr>
                <w:ilvl w:val="1"/>
                <w:numId w:val="25"/>
              </w:numPr>
              <w:spacing w:line="252" w:lineRule="auto"/>
              <w:contextualSpacing/>
              <w:rPr>
                <w:rFonts w:asciiTheme="majorBidi" w:hAnsiTheme="majorBidi" w:cstheme="majorBidi"/>
                <w:bCs/>
                <w:sz w:val="20"/>
                <w:szCs w:val="20"/>
                <w:lang w:val="en-US"/>
              </w:rPr>
            </w:pPr>
            <w:r w:rsidRPr="006423D5">
              <w:rPr>
                <w:rFonts w:asciiTheme="majorBidi" w:hAnsiTheme="majorBidi" w:cstheme="majorBidi"/>
                <w:bCs/>
                <w:sz w:val="20"/>
                <w:szCs w:val="20"/>
                <w:lang w:val="en-US"/>
              </w:rPr>
              <w:t>The PRB index of the PUCCH transmission is determined using the existing equations as a starting point, with an additional PRB offset with 4 candidate values.</w:t>
            </w:r>
          </w:p>
          <w:p w14:paraId="41E161E4" w14:textId="42CAE24F" w:rsidR="00D16E4B" w:rsidRPr="00D16E4B" w:rsidRDefault="00D16E4B" w:rsidP="00A43DD9">
            <w:pPr>
              <w:pStyle w:val="ListParagraph"/>
              <w:numPr>
                <w:ilvl w:val="2"/>
                <w:numId w:val="25"/>
              </w:numPr>
              <w:spacing w:line="252" w:lineRule="auto"/>
              <w:contextualSpacing/>
              <w:rPr>
                <w:rFonts w:asciiTheme="majorBidi" w:hAnsiTheme="majorBidi" w:cstheme="majorBidi"/>
                <w:bCs/>
                <w:sz w:val="20"/>
                <w:szCs w:val="20"/>
                <w:lang w:val="en-US"/>
              </w:rPr>
            </w:pPr>
            <w:r w:rsidRPr="006423D5">
              <w:rPr>
                <w:rFonts w:asciiTheme="majorBidi" w:hAnsiTheme="majorBidi" w:cstheme="majorBidi"/>
                <w:bCs/>
                <w:sz w:val="20"/>
                <w:szCs w:val="20"/>
                <w:lang w:val="en-US"/>
              </w:rPr>
              <w:t>One of the candidate values is zero.</w:t>
            </w:r>
          </w:p>
        </w:tc>
      </w:tr>
    </w:tbl>
    <w:p w14:paraId="394B02C0" w14:textId="77777777" w:rsidR="00D16E4B" w:rsidRDefault="00D16E4B" w:rsidP="00F2471D">
      <w:pPr>
        <w:pStyle w:val="ArialText"/>
      </w:pPr>
    </w:p>
    <w:p w14:paraId="74E4E07B" w14:textId="77777777" w:rsidR="00366F78" w:rsidRDefault="00331092" w:rsidP="00366F78">
      <w:pPr>
        <w:autoSpaceDN w:val="0"/>
        <w:spacing w:line="252" w:lineRule="auto"/>
        <w:contextualSpacing/>
        <w:jc w:val="both"/>
        <w:rPr>
          <w:rStyle w:val="IvDbodytextChar"/>
          <w:rFonts w:eastAsia="Calibri"/>
          <w:color w:val="000000"/>
          <w:szCs w:val="20"/>
        </w:rPr>
      </w:pPr>
      <w:r>
        <w:rPr>
          <w:rStyle w:val="IvDbodytextChar"/>
          <w:color w:val="000000"/>
          <w:szCs w:val="20"/>
        </w:rPr>
        <w:t xml:space="preserve">The </w:t>
      </w:r>
      <w:r w:rsidRPr="00147DD5">
        <w:rPr>
          <w:rStyle w:val="IvDbodytextChar"/>
          <w:color w:val="000000"/>
          <w:szCs w:val="20"/>
        </w:rPr>
        <w:t>frequency domain resource allocation</w:t>
      </w:r>
      <w:r>
        <w:rPr>
          <w:rStyle w:val="IvDbodytextChar"/>
          <w:color w:val="000000"/>
          <w:szCs w:val="20"/>
        </w:rPr>
        <w:t xml:space="preserve"> for PUCCH before dedicated signaling with enabled PUCCH FH (i.e., two hops) is described</w:t>
      </w:r>
      <w:r w:rsidRPr="00147DD5">
        <w:rPr>
          <w:rStyle w:val="IvDbodytextChar"/>
          <w:color w:val="000000"/>
          <w:szCs w:val="20"/>
        </w:rPr>
        <w:t xml:space="preserve"> </w:t>
      </w:r>
      <w:r>
        <w:rPr>
          <w:rStyle w:val="IvDbodytextChar"/>
          <w:color w:val="000000"/>
          <w:szCs w:val="20"/>
        </w:rPr>
        <w:t xml:space="preserve">in </w:t>
      </w:r>
      <w:r w:rsidRPr="00147DD5">
        <w:rPr>
          <w:rStyle w:val="IvDbodytextChar"/>
          <w:rFonts w:eastAsia="Calibri"/>
          <w:color w:val="000000"/>
          <w:szCs w:val="20"/>
        </w:rPr>
        <w:t>TS 38.213 (</w:t>
      </w:r>
      <w:r>
        <w:rPr>
          <w:rStyle w:val="IvDbodytextChar"/>
          <w:rFonts w:eastAsia="Calibri"/>
          <w:color w:val="000000"/>
          <w:szCs w:val="20"/>
        </w:rPr>
        <w:t>S</w:t>
      </w:r>
      <w:r w:rsidRPr="00147DD5">
        <w:rPr>
          <w:rStyle w:val="IvDbodytextChar"/>
          <w:rFonts w:eastAsia="Calibri"/>
          <w:color w:val="000000"/>
          <w:szCs w:val="20"/>
        </w:rPr>
        <w:t>ection 9.2.1</w:t>
      </w:r>
      <w:r>
        <w:rPr>
          <w:rStyle w:val="IvDbodytextChar"/>
          <w:rFonts w:eastAsia="Calibri"/>
          <w:color w:val="000000"/>
          <w:szCs w:val="20"/>
        </w:rPr>
        <w:t xml:space="preserve"> </w:t>
      </w:r>
      <w:r w:rsidRPr="00161ADC">
        <w:rPr>
          <w:rStyle w:val="IvDbodytextChar"/>
          <w:rFonts w:eastAsia="Calibri"/>
          <w:color w:val="000000"/>
          <w:szCs w:val="20"/>
        </w:rPr>
        <w:t xml:space="preserve">PUCCH </w:t>
      </w:r>
      <w:r>
        <w:rPr>
          <w:rStyle w:val="IvDbodytextChar"/>
          <w:color w:val="000000"/>
          <w:szCs w:val="20"/>
        </w:rPr>
        <w:t>r</w:t>
      </w:r>
      <w:r w:rsidRPr="00161ADC">
        <w:rPr>
          <w:rStyle w:val="IvDbodytextChar"/>
          <w:rFonts w:eastAsia="Calibri"/>
          <w:color w:val="000000"/>
          <w:szCs w:val="20"/>
        </w:rPr>
        <w:t xml:space="preserve">esource </w:t>
      </w:r>
      <w:r>
        <w:rPr>
          <w:rStyle w:val="IvDbodytextChar"/>
          <w:color w:val="000000"/>
          <w:szCs w:val="20"/>
        </w:rPr>
        <w:t>s</w:t>
      </w:r>
      <w:r w:rsidRPr="00161ADC">
        <w:rPr>
          <w:rStyle w:val="IvDbodytextChar"/>
          <w:rFonts w:eastAsia="Calibri"/>
          <w:color w:val="000000"/>
          <w:szCs w:val="20"/>
        </w:rPr>
        <w:t>ets</w:t>
      </w:r>
      <w:r w:rsidRPr="00147DD5">
        <w:rPr>
          <w:rStyle w:val="IvDbodytextChar"/>
          <w:rFonts w:eastAsia="Calibri"/>
          <w:color w:val="000000"/>
          <w:szCs w:val="20"/>
        </w:rPr>
        <w:t>)</w:t>
      </w:r>
      <w:r>
        <w:rPr>
          <w:rStyle w:val="IvDbodytextChar"/>
          <w:rFonts w:eastAsia="Calibri"/>
          <w:color w:val="000000"/>
          <w:szCs w:val="20"/>
        </w:rPr>
        <w:t xml:space="preserve">. This description needs to be updated for RedCap with the option of disabled PUCCH FH where only one frequency hop can be used. </w:t>
      </w:r>
      <w:r w:rsidRPr="002E0A7A">
        <w:rPr>
          <w:rStyle w:val="IvDbodytextChar"/>
          <w:rFonts w:eastAsia="Calibri"/>
          <w:color w:val="000000"/>
          <w:szCs w:val="20"/>
        </w:rPr>
        <w:t xml:space="preserve">In addition, it needs to be specified which </w:t>
      </w:r>
      <w:r>
        <w:rPr>
          <w:rStyle w:val="IvDbodytextChar"/>
          <w:rFonts w:eastAsia="Calibri"/>
          <w:color w:val="000000"/>
          <w:szCs w:val="20"/>
        </w:rPr>
        <w:t xml:space="preserve">frequency </w:t>
      </w:r>
      <w:r w:rsidRPr="002E0A7A">
        <w:rPr>
          <w:rStyle w:val="IvDbodytextChar"/>
          <w:rFonts w:eastAsia="Calibri"/>
          <w:color w:val="000000"/>
          <w:szCs w:val="20"/>
        </w:rPr>
        <w:t>hop</w:t>
      </w:r>
      <w:r>
        <w:rPr>
          <w:rStyle w:val="IvDbodytextChar"/>
          <w:rFonts w:eastAsia="Calibri"/>
          <w:color w:val="000000"/>
          <w:szCs w:val="20"/>
        </w:rPr>
        <w:t xml:space="preserve"> (PRB)</w:t>
      </w:r>
      <w:r w:rsidRPr="002E0A7A">
        <w:rPr>
          <w:rStyle w:val="IvDbodytextChar"/>
          <w:rFonts w:eastAsia="Calibri"/>
          <w:color w:val="000000"/>
          <w:szCs w:val="20"/>
        </w:rPr>
        <w:t xml:space="preserve"> is used for PUCCH transmissions when the FH is disabled. In general, it is desired to have the PUCCH transmissions at the carrier edge to prevent the PUSCH resource fragmentation. Therefore, it is desired to use the PUCCH hop located at the carrier edge and disable the one which is in the middle of the carrier.</w:t>
      </w:r>
      <w:r>
        <w:rPr>
          <w:rStyle w:val="IvDbodytextChar"/>
          <w:rFonts w:eastAsia="Calibri"/>
          <w:color w:val="000000"/>
          <w:szCs w:val="20"/>
        </w:rPr>
        <w:t xml:space="preserve"> </w:t>
      </w:r>
      <w:r w:rsidR="00366F78">
        <w:rPr>
          <w:rStyle w:val="IvDbodytextChar"/>
          <w:rFonts w:eastAsia="Calibri"/>
          <w:color w:val="000000"/>
          <w:szCs w:val="20"/>
        </w:rPr>
        <w:t xml:space="preserve"> </w:t>
      </w:r>
    </w:p>
    <w:p w14:paraId="7FD3D9DD" w14:textId="77777777" w:rsidR="00366F78" w:rsidRDefault="00366F78" w:rsidP="00366F78">
      <w:pPr>
        <w:autoSpaceDN w:val="0"/>
        <w:spacing w:line="252" w:lineRule="auto"/>
        <w:contextualSpacing/>
        <w:jc w:val="both"/>
        <w:rPr>
          <w:rStyle w:val="IvDbodytextChar"/>
          <w:rFonts w:eastAsia="Calibri"/>
          <w:color w:val="000000"/>
          <w:szCs w:val="20"/>
        </w:rPr>
      </w:pPr>
    </w:p>
    <w:p w14:paraId="26250684" w14:textId="0B84C706" w:rsidR="00366F78" w:rsidRPr="00366F78" w:rsidRDefault="00366F78" w:rsidP="00366F78">
      <w:pPr>
        <w:autoSpaceDN w:val="0"/>
        <w:spacing w:line="252" w:lineRule="auto"/>
        <w:contextualSpacing/>
        <w:jc w:val="both"/>
        <w:rPr>
          <w:rStyle w:val="IvDbodytextChar"/>
          <w:rFonts w:eastAsia="Calibri"/>
          <w:color w:val="000000"/>
          <w:szCs w:val="20"/>
        </w:rPr>
      </w:pPr>
      <w:r w:rsidRPr="00366F78">
        <w:rPr>
          <w:rStyle w:val="IvDbodytextChar"/>
          <w:szCs w:val="20"/>
        </w:rPr>
        <w:t xml:space="preserve">The related part of NR specifications </w:t>
      </w:r>
      <w:r w:rsidRPr="00366F78">
        <w:rPr>
          <w:rStyle w:val="IvDbodytextChar"/>
          <w:rFonts w:eastAsia="Calibri"/>
          <w:i/>
          <w:iCs/>
          <w:color w:val="000000"/>
          <w:szCs w:val="20"/>
        </w:rPr>
        <w:t xml:space="preserve">(TS 38.213, Section 9.2.1 PUCCH </w:t>
      </w:r>
      <w:r w:rsidRPr="00366F78">
        <w:rPr>
          <w:rStyle w:val="IvDbodytextChar"/>
          <w:i/>
          <w:iCs/>
          <w:color w:val="000000"/>
          <w:szCs w:val="20"/>
        </w:rPr>
        <w:t>r</w:t>
      </w:r>
      <w:r w:rsidRPr="00366F78">
        <w:rPr>
          <w:rStyle w:val="IvDbodytextChar"/>
          <w:rFonts w:eastAsia="Calibri"/>
          <w:i/>
          <w:iCs/>
          <w:color w:val="000000"/>
          <w:szCs w:val="20"/>
        </w:rPr>
        <w:t xml:space="preserve">esource </w:t>
      </w:r>
      <w:r w:rsidRPr="00366F78">
        <w:rPr>
          <w:rStyle w:val="IvDbodytextChar"/>
          <w:i/>
          <w:iCs/>
          <w:color w:val="000000"/>
          <w:szCs w:val="20"/>
        </w:rPr>
        <w:t>s</w:t>
      </w:r>
      <w:r w:rsidRPr="00366F78">
        <w:rPr>
          <w:rStyle w:val="IvDbodytextChar"/>
          <w:rFonts w:eastAsia="Calibri"/>
          <w:i/>
          <w:iCs/>
          <w:color w:val="000000"/>
          <w:szCs w:val="20"/>
        </w:rPr>
        <w:t>ets)</w:t>
      </w:r>
      <w:r>
        <w:rPr>
          <w:rStyle w:val="IvDbodytextChar"/>
          <w:rFonts w:eastAsia="Calibri"/>
          <w:i/>
          <w:iCs/>
          <w:color w:val="000000"/>
          <w:szCs w:val="20"/>
        </w:rPr>
        <w:t xml:space="preserve"> </w:t>
      </w:r>
      <w:r w:rsidRPr="00366F78">
        <w:rPr>
          <w:rStyle w:val="IvDbodytextChar"/>
          <w:szCs w:val="20"/>
        </w:rPr>
        <w:t>for determining the PUCCH resources sets which can be used for PUCCH transmissions is provided belo</w:t>
      </w:r>
      <w:r w:rsidRPr="00366F78">
        <w:rPr>
          <w:rStyle w:val="IvDbodytextChar"/>
          <w:i/>
          <w:szCs w:val="20"/>
        </w:rPr>
        <w:t>w</w:t>
      </w:r>
      <w:r w:rsidRPr="00366F78">
        <w:rPr>
          <w:rStyle w:val="IvDbodytextChar"/>
          <w:szCs w:val="20"/>
        </w:rPr>
        <w:t>:</w:t>
      </w:r>
    </w:p>
    <w:p w14:paraId="7577BFE8" w14:textId="77777777" w:rsidR="00366F78" w:rsidRDefault="00366F78" w:rsidP="00366F78">
      <w:pPr>
        <w:pStyle w:val="ArialText"/>
        <w:rPr>
          <w:rFonts w:cs="Arial"/>
          <w:szCs w:val="20"/>
        </w:rPr>
      </w:pPr>
    </w:p>
    <w:tbl>
      <w:tblPr>
        <w:tblStyle w:val="TableGrid"/>
        <w:tblW w:w="0" w:type="auto"/>
        <w:tblLook w:val="04A0" w:firstRow="1" w:lastRow="0" w:firstColumn="1" w:lastColumn="0" w:noHBand="0" w:noVBand="1"/>
      </w:tblPr>
      <w:tblGrid>
        <w:gridCol w:w="9062"/>
      </w:tblGrid>
      <w:tr w:rsidR="00366F78" w14:paraId="465047D1" w14:textId="77777777" w:rsidTr="00F5419A">
        <w:tc>
          <w:tcPr>
            <w:tcW w:w="9062" w:type="dxa"/>
          </w:tcPr>
          <w:p w14:paraId="3274E197" w14:textId="721A798D" w:rsidR="00366F78" w:rsidRPr="00584400" w:rsidRDefault="00366F78" w:rsidP="00366F78">
            <w:pPr>
              <w:pStyle w:val="Heading3"/>
              <w:spacing w:before="0"/>
              <w:ind w:left="851" w:hanging="851"/>
              <w:outlineLvl w:val="2"/>
              <w:rPr>
                <w:rFonts w:cs="Arial"/>
                <w:sz w:val="20"/>
                <w:szCs w:val="16"/>
              </w:rPr>
            </w:pPr>
            <w:bookmarkStart w:id="4" w:name="_Ref498101660"/>
            <w:bookmarkStart w:id="5" w:name="_Toc12021476"/>
            <w:r w:rsidRPr="00584400">
              <w:rPr>
                <w:rFonts w:cs="Arial"/>
                <w:sz w:val="20"/>
                <w:szCs w:val="16"/>
              </w:rPr>
              <w:lastRenderedPageBreak/>
              <w:t>9.2.1</w:t>
            </w:r>
            <w:r w:rsidRPr="00584400">
              <w:rPr>
                <w:rFonts w:cs="Arial"/>
                <w:sz w:val="20"/>
                <w:szCs w:val="16"/>
              </w:rPr>
              <w:tab/>
              <w:t>PUCCH Resource Sets</w:t>
            </w:r>
            <w:bookmarkEnd w:id="4"/>
            <w:bookmarkEnd w:id="5"/>
          </w:p>
          <w:p w14:paraId="48FF3752" w14:textId="6BB983E3" w:rsidR="00366F78" w:rsidRPr="006A621C" w:rsidRDefault="00366F78" w:rsidP="0055266A">
            <w:pPr>
              <w:rPr>
                <w:rFonts w:asciiTheme="majorBidi" w:hAnsiTheme="majorBidi" w:cstheme="majorBidi"/>
                <w:sz w:val="20"/>
                <w:szCs w:val="18"/>
              </w:rPr>
            </w:pPr>
            <w:r w:rsidRPr="006A621C">
              <w:rPr>
                <w:rFonts w:asciiTheme="majorBidi" w:hAnsiTheme="majorBidi" w:cstheme="majorBidi"/>
                <w:sz w:val="20"/>
                <w:szCs w:val="18"/>
              </w:rPr>
              <w:t xml:space="preserve">If a UE does not have dedicated PUCCH resource configuration, provided by </w:t>
            </w:r>
            <w:r w:rsidRPr="006A621C">
              <w:rPr>
                <w:rFonts w:asciiTheme="majorBidi" w:hAnsiTheme="majorBidi" w:cstheme="majorBidi"/>
                <w:i/>
                <w:sz w:val="20"/>
                <w:szCs w:val="18"/>
              </w:rPr>
              <w:t>PUCCH-</w:t>
            </w:r>
            <w:proofErr w:type="spellStart"/>
            <w:r w:rsidRPr="006A621C">
              <w:rPr>
                <w:rFonts w:asciiTheme="majorBidi" w:hAnsiTheme="majorBidi" w:cstheme="majorBidi"/>
                <w:i/>
                <w:sz w:val="20"/>
                <w:szCs w:val="18"/>
              </w:rPr>
              <w:t>ResourceSet</w:t>
            </w:r>
            <w:proofErr w:type="spellEnd"/>
            <w:r w:rsidRPr="006A621C">
              <w:rPr>
                <w:rFonts w:asciiTheme="majorBidi" w:hAnsiTheme="majorBidi" w:cstheme="majorBidi"/>
                <w:sz w:val="20"/>
                <w:szCs w:val="18"/>
              </w:rPr>
              <w:t xml:space="preserve"> in </w:t>
            </w:r>
            <w:r w:rsidRPr="006A621C">
              <w:rPr>
                <w:rFonts w:asciiTheme="majorBidi" w:hAnsiTheme="majorBidi" w:cstheme="majorBidi"/>
                <w:i/>
                <w:sz w:val="20"/>
                <w:szCs w:val="18"/>
              </w:rPr>
              <w:t>PUCCH-Config</w:t>
            </w:r>
            <w:r w:rsidRPr="006A621C">
              <w:rPr>
                <w:rFonts w:asciiTheme="majorBidi" w:hAnsiTheme="majorBidi" w:cstheme="majorBidi"/>
                <w:sz w:val="20"/>
                <w:szCs w:val="18"/>
              </w:rPr>
              <w:t xml:space="preserve">, a PUCCH resource set is provided by </w:t>
            </w:r>
            <w:proofErr w:type="spellStart"/>
            <w:r w:rsidRPr="006A621C">
              <w:rPr>
                <w:rFonts w:asciiTheme="majorBidi" w:hAnsiTheme="majorBidi" w:cstheme="majorBidi"/>
                <w:i/>
                <w:sz w:val="20"/>
                <w:szCs w:val="18"/>
              </w:rPr>
              <w:t>pucch-ResourceCommon</w:t>
            </w:r>
            <w:proofErr w:type="spellEnd"/>
            <w:r w:rsidRPr="006A621C">
              <w:rPr>
                <w:rFonts w:asciiTheme="majorBidi" w:hAnsiTheme="majorBidi" w:cstheme="majorBidi"/>
                <w:sz w:val="20"/>
                <w:szCs w:val="18"/>
              </w:rPr>
              <w:t xml:space="preserve"> through an index to a row of Table 9.2.1-1 </w:t>
            </w:r>
            <w:r w:rsidRPr="006A621C">
              <w:rPr>
                <w:rFonts w:asciiTheme="majorBidi" w:eastAsia="DengXian" w:hAnsiTheme="majorBidi" w:cstheme="majorBidi"/>
                <w:sz w:val="20"/>
                <w:szCs w:val="18"/>
              </w:rPr>
              <w:t xml:space="preserve">for transmission of HARQ-ACK information on PUCCH in an initial UL BWP of </w:t>
            </w:r>
            <m:oMath>
              <m:sSubSup>
                <m:sSubSupPr>
                  <m:ctrlPr>
                    <w:rPr>
                      <w:rFonts w:ascii="Cambria Math" w:hAnsiTheme="majorBidi" w:cstheme="majorBidi"/>
                      <w:i/>
                      <w:szCs w:val="18"/>
                    </w:rPr>
                  </m:ctrlPr>
                </m:sSubSupPr>
                <m:e>
                  <m:r>
                    <w:rPr>
                      <w:rFonts w:ascii="Cambria Math" w:hAnsiTheme="majorBidi" w:cstheme="majorBidi"/>
                      <w:szCs w:val="18"/>
                    </w:rPr>
                    <m:t>N</m:t>
                  </m:r>
                </m:e>
                <m:sub>
                  <m:r>
                    <m:rPr>
                      <m:nor/>
                    </m:rPr>
                    <w:rPr>
                      <w:rFonts w:ascii="Cambria Math" w:hAnsiTheme="majorBidi" w:cstheme="majorBidi"/>
                      <w:szCs w:val="18"/>
                    </w:rPr>
                    <m:t>BWP</m:t>
                  </m:r>
                  <m:ctrlPr>
                    <w:rPr>
                      <w:rFonts w:ascii="Cambria Math" w:hAnsiTheme="majorBidi" w:cstheme="majorBidi"/>
                      <w:szCs w:val="18"/>
                    </w:rPr>
                  </m:ctrlPr>
                </m:sub>
                <m:sup>
                  <m:r>
                    <m:rPr>
                      <m:nor/>
                    </m:rPr>
                    <w:rPr>
                      <w:rFonts w:ascii="Cambria Math" w:hAnsiTheme="majorBidi" w:cstheme="majorBidi"/>
                      <w:szCs w:val="18"/>
                    </w:rPr>
                    <m:t>size</m:t>
                  </m:r>
                  <m:ctrlPr>
                    <w:rPr>
                      <w:rFonts w:ascii="Cambria Math" w:hAnsiTheme="majorBidi" w:cstheme="majorBidi"/>
                      <w:szCs w:val="18"/>
                    </w:rPr>
                  </m:ctrlPr>
                </m:sup>
              </m:sSubSup>
            </m:oMath>
            <w:r w:rsidRPr="006A621C">
              <w:rPr>
                <w:rFonts w:asciiTheme="majorBidi" w:hAnsiTheme="majorBidi" w:cstheme="majorBidi"/>
                <w:sz w:val="20"/>
                <w:szCs w:val="18"/>
              </w:rPr>
              <w:t xml:space="preserve"> P</w:t>
            </w:r>
            <w:r w:rsidRPr="006A621C">
              <w:rPr>
                <w:rFonts w:asciiTheme="majorBidi" w:eastAsia="DengXian" w:hAnsiTheme="majorBidi" w:cstheme="majorBidi"/>
                <w:sz w:val="20"/>
                <w:szCs w:val="18"/>
              </w:rPr>
              <w:t>RBs</w:t>
            </w:r>
            <w:r w:rsidRPr="006A621C">
              <w:rPr>
                <w:rFonts w:asciiTheme="majorBidi" w:hAnsiTheme="majorBidi" w:cstheme="majorBidi"/>
                <w:sz w:val="20"/>
                <w:szCs w:val="18"/>
              </w:rPr>
              <w:t xml:space="preserve">. The PUCCH resource set includes sixteen resources, each corresponding to a PUCCH format, a first symbol, a duration, a PRB offset </w:t>
            </w:r>
            <m:oMath>
              <m:r>
                <w:rPr>
                  <w:rFonts w:ascii="Cambria Math" w:hAnsiTheme="majorBidi" w:cstheme="majorBidi"/>
                  <w:szCs w:val="18"/>
                </w:rPr>
                <m:t>R</m:t>
              </m:r>
              <m:sSubSup>
                <m:sSubSupPr>
                  <m:ctrlPr>
                    <w:rPr>
                      <w:rFonts w:ascii="Cambria Math" w:hAnsiTheme="majorBidi" w:cstheme="majorBidi"/>
                      <w:i/>
                      <w:szCs w:val="18"/>
                    </w:rPr>
                  </m:ctrlPr>
                </m:sSubSupPr>
                <m:e>
                  <m:r>
                    <w:rPr>
                      <w:rFonts w:ascii="Cambria Math" w:hAnsiTheme="majorBidi" w:cstheme="majorBidi"/>
                      <w:szCs w:val="18"/>
                    </w:rPr>
                    <m:t>B</m:t>
                  </m:r>
                </m:e>
                <m:sub>
                  <m:r>
                    <m:rPr>
                      <m:nor/>
                    </m:rPr>
                    <w:rPr>
                      <w:rFonts w:ascii="Cambria Math" w:hAnsiTheme="majorBidi" w:cstheme="majorBidi"/>
                      <w:szCs w:val="18"/>
                    </w:rPr>
                    <m:t>BWP</m:t>
                  </m:r>
                  <m:ctrlPr>
                    <w:rPr>
                      <w:rFonts w:ascii="Cambria Math" w:hAnsiTheme="majorBidi" w:cstheme="majorBidi"/>
                      <w:szCs w:val="18"/>
                    </w:rPr>
                  </m:ctrlPr>
                </m:sub>
                <m:sup>
                  <m:r>
                    <m:rPr>
                      <m:nor/>
                    </m:rPr>
                    <w:rPr>
                      <w:rFonts w:ascii="Cambria Math" w:hAnsiTheme="majorBidi" w:cstheme="majorBidi"/>
                      <w:szCs w:val="18"/>
                    </w:rPr>
                    <m:t>offset</m:t>
                  </m:r>
                  <m:ctrlPr>
                    <w:rPr>
                      <w:rFonts w:ascii="Cambria Math" w:hAnsiTheme="majorBidi" w:cstheme="majorBidi"/>
                      <w:szCs w:val="18"/>
                    </w:rPr>
                  </m:ctrlPr>
                </m:sup>
              </m:sSubSup>
            </m:oMath>
            <w:r w:rsidRPr="006A621C">
              <w:rPr>
                <w:rFonts w:asciiTheme="majorBidi" w:hAnsiTheme="majorBidi" w:cstheme="majorBidi"/>
                <w:sz w:val="20"/>
                <w:szCs w:val="18"/>
              </w:rPr>
              <w:t xml:space="preserve">, and a cyclic shift index set for a PUCCH transmission. The UE transmits a PUCCH using frequency hopping. </w:t>
            </w:r>
            <w:r w:rsidRPr="006A621C">
              <w:rPr>
                <w:rFonts w:asciiTheme="majorBidi" w:eastAsia="SimSun" w:hAnsiTheme="majorBidi" w:cstheme="majorBidi"/>
                <w:sz w:val="20"/>
                <w:szCs w:val="18"/>
                <w:lang w:eastAsia="zh-CN"/>
              </w:rPr>
              <w:t>An orthogonal cover code</w:t>
            </w:r>
            <w:r w:rsidRPr="006A621C">
              <w:rPr>
                <w:rFonts w:asciiTheme="majorBidi" w:hAnsiTheme="majorBidi" w:cstheme="majorBidi"/>
                <w:sz w:val="20"/>
                <w:szCs w:val="18"/>
              </w:rPr>
              <w:t xml:space="preserve"> </w:t>
            </w:r>
            <w:r w:rsidRPr="006A621C">
              <w:rPr>
                <w:rFonts w:asciiTheme="majorBidi" w:eastAsia="SimSun" w:hAnsiTheme="majorBidi" w:cstheme="majorBidi"/>
                <w:sz w:val="20"/>
                <w:szCs w:val="18"/>
                <w:lang w:eastAsia="zh-CN"/>
              </w:rPr>
              <w:t xml:space="preserve">with index </w:t>
            </w:r>
            <w:r w:rsidRPr="006A621C">
              <w:rPr>
                <w:rFonts w:asciiTheme="majorBidi" w:hAnsiTheme="majorBidi" w:cstheme="majorBidi"/>
                <w:sz w:val="20"/>
                <w:szCs w:val="18"/>
              </w:rPr>
              <w:t>0</w:t>
            </w:r>
            <w:r w:rsidRPr="006A621C">
              <w:rPr>
                <w:rFonts w:asciiTheme="majorBidi" w:eastAsia="SimSun" w:hAnsiTheme="majorBidi" w:cstheme="majorBidi"/>
                <w:sz w:val="20"/>
                <w:szCs w:val="18"/>
                <w:lang w:eastAsia="zh-CN"/>
              </w:rPr>
              <w:t xml:space="preserve"> is used for a</w:t>
            </w:r>
            <w:r w:rsidRPr="006A621C">
              <w:rPr>
                <w:rFonts w:asciiTheme="majorBidi" w:hAnsiTheme="majorBidi" w:cstheme="majorBidi"/>
                <w:sz w:val="20"/>
                <w:szCs w:val="18"/>
              </w:rPr>
              <w:t xml:space="preserve"> PUCCH resource with PUCCH format 1 in Table 9.2.1-1.</w:t>
            </w:r>
            <w:r w:rsidRPr="006A621C">
              <w:rPr>
                <w:rFonts w:asciiTheme="majorBidi" w:eastAsia="SimSun" w:hAnsiTheme="majorBidi" w:cstheme="majorBidi"/>
                <w:sz w:val="20"/>
                <w:szCs w:val="18"/>
                <w:lang w:eastAsia="zh-CN"/>
              </w:rPr>
              <w:t xml:space="preserve"> </w:t>
            </w:r>
            <w:r w:rsidRPr="006A621C">
              <w:rPr>
                <w:rFonts w:asciiTheme="majorBidi" w:hAnsiTheme="majorBidi" w:cstheme="majorBidi"/>
                <w:sz w:val="20"/>
                <w:szCs w:val="18"/>
              </w:rPr>
              <w:t xml:space="preserve">The UE transmits the PUCCH using the same spatial domain transmission filter as for a PUSCH transmission scheduled by a RAR UL grant as described in Subclause 8.3. </w:t>
            </w:r>
          </w:p>
          <w:p w14:paraId="01FA19FD" w14:textId="77777777" w:rsidR="00366F78" w:rsidRPr="006A621C" w:rsidRDefault="00366F78" w:rsidP="00F5419A">
            <w:pPr>
              <w:rPr>
                <w:rFonts w:asciiTheme="majorBidi" w:hAnsiTheme="majorBidi" w:cstheme="majorBidi"/>
                <w:sz w:val="20"/>
                <w:szCs w:val="18"/>
              </w:rPr>
            </w:pPr>
            <w:r w:rsidRPr="006A621C">
              <w:rPr>
                <w:rFonts w:asciiTheme="majorBidi" w:hAnsiTheme="majorBidi" w:cstheme="majorBidi"/>
                <w:sz w:val="20"/>
                <w:szCs w:val="18"/>
              </w:rPr>
              <w:t xml:space="preserve">If a UE is not provided </w:t>
            </w:r>
            <w:proofErr w:type="spellStart"/>
            <w:r w:rsidRPr="006A621C">
              <w:rPr>
                <w:rFonts w:asciiTheme="majorBidi" w:hAnsiTheme="majorBidi" w:cstheme="majorBidi"/>
                <w:i/>
                <w:sz w:val="20"/>
                <w:szCs w:val="18"/>
                <w:lang w:eastAsia="zh-CN"/>
              </w:rPr>
              <w:t>pdsch</w:t>
            </w:r>
            <w:proofErr w:type="spellEnd"/>
            <w:r w:rsidRPr="006A621C">
              <w:rPr>
                <w:rFonts w:asciiTheme="majorBidi" w:hAnsiTheme="majorBidi" w:cstheme="majorBidi"/>
                <w:i/>
                <w:sz w:val="20"/>
                <w:szCs w:val="18"/>
                <w:lang w:eastAsia="zh-CN"/>
              </w:rPr>
              <w:t>-HARQ-ACK-Codebook</w:t>
            </w:r>
            <w:r w:rsidRPr="006A621C">
              <w:rPr>
                <w:rFonts w:asciiTheme="majorBidi" w:hAnsiTheme="majorBidi" w:cstheme="majorBidi"/>
                <w:sz w:val="20"/>
                <w:szCs w:val="18"/>
                <w:lang w:eastAsia="zh-CN"/>
              </w:rPr>
              <w:t xml:space="preserve">, the </w:t>
            </w:r>
            <w:r w:rsidRPr="006A621C">
              <w:rPr>
                <w:rFonts w:asciiTheme="majorBidi" w:hAnsiTheme="majorBidi" w:cstheme="majorBidi"/>
                <w:sz w:val="20"/>
                <w:szCs w:val="18"/>
              </w:rPr>
              <w:t xml:space="preserve">UE generates at most one HARQ-ACK information bit. </w:t>
            </w:r>
          </w:p>
          <w:p w14:paraId="72C3A02D" w14:textId="19D2EDA8" w:rsidR="00366F78" w:rsidRPr="006A621C" w:rsidRDefault="00366F78" w:rsidP="0055266A">
            <w:pPr>
              <w:rPr>
                <w:rFonts w:asciiTheme="majorBidi" w:hAnsiTheme="majorBidi" w:cstheme="majorBidi"/>
                <w:color w:val="000000"/>
                <w:sz w:val="20"/>
                <w:szCs w:val="18"/>
              </w:rPr>
            </w:pPr>
            <w:r w:rsidRPr="006A621C">
              <w:rPr>
                <w:rFonts w:asciiTheme="majorBidi" w:hAnsiTheme="majorBidi" w:cstheme="majorBidi"/>
                <w:sz w:val="20"/>
                <w:szCs w:val="18"/>
              </w:rPr>
              <w:t xml:space="preserve">If the UE provides HARQ-ACK information in a PUCCH transmission in response to detecting a DCI format 1_0 or DCI format 1_1, the UE determines a PUCCH resource with index </w:t>
            </w:r>
            <m:oMath>
              <m:sSub>
                <m:sSubPr>
                  <m:ctrlPr>
                    <w:rPr>
                      <w:rFonts w:ascii="Cambria Math" w:hAnsiTheme="majorBidi" w:cstheme="majorBidi"/>
                      <w:i/>
                      <w:szCs w:val="18"/>
                    </w:rPr>
                  </m:ctrlPr>
                </m:sSubPr>
                <m:e>
                  <m:r>
                    <w:rPr>
                      <w:rFonts w:ascii="Cambria Math" w:hAnsiTheme="majorBidi" w:cstheme="majorBidi"/>
                      <w:szCs w:val="18"/>
                    </w:rPr>
                    <m:t>r</m:t>
                  </m:r>
                </m:e>
                <m:sub>
                  <m:r>
                    <m:rPr>
                      <m:nor/>
                    </m:rPr>
                    <w:rPr>
                      <w:rFonts w:ascii="Cambria Math" w:hAnsiTheme="majorBidi" w:cstheme="majorBidi"/>
                      <w:szCs w:val="18"/>
                    </w:rPr>
                    <m:t>PUCCH</m:t>
                  </m:r>
                  <m:ctrlPr>
                    <w:rPr>
                      <w:rFonts w:ascii="Cambria Math" w:hAnsiTheme="majorBidi" w:cstheme="majorBidi"/>
                      <w:szCs w:val="18"/>
                    </w:rPr>
                  </m:ctrlPr>
                </m:sub>
              </m:sSub>
            </m:oMath>
            <w:r w:rsidRPr="006A621C">
              <w:rPr>
                <w:rFonts w:asciiTheme="majorBidi" w:hAnsiTheme="majorBidi" w:cstheme="majorBidi"/>
                <w:sz w:val="20"/>
                <w:szCs w:val="18"/>
              </w:rPr>
              <w:t xml:space="preserve">,  </w:t>
            </w:r>
            <m:oMath>
              <m:r>
                <w:rPr>
                  <w:rFonts w:ascii="Cambria Math" w:hAnsiTheme="majorBidi" w:cstheme="majorBidi"/>
                  <w:szCs w:val="18"/>
                </w:rPr>
                <m:t>0</m:t>
              </m:r>
              <m:r>
                <w:rPr>
                  <w:rFonts w:ascii="Cambria Math" w:hAnsiTheme="majorBidi" w:cstheme="majorBidi"/>
                  <w:szCs w:val="18"/>
                </w:rPr>
                <m:t>≤</m:t>
              </m:r>
              <m:sSub>
                <m:sSubPr>
                  <m:ctrlPr>
                    <w:rPr>
                      <w:rFonts w:ascii="Cambria Math" w:hAnsiTheme="majorBidi" w:cstheme="majorBidi"/>
                      <w:i/>
                      <w:szCs w:val="18"/>
                    </w:rPr>
                  </m:ctrlPr>
                </m:sSubPr>
                <m:e>
                  <m:r>
                    <w:rPr>
                      <w:rFonts w:ascii="Cambria Math" w:hAnsiTheme="majorBidi" w:cstheme="majorBidi"/>
                      <w:szCs w:val="18"/>
                    </w:rPr>
                    <m:t>r</m:t>
                  </m:r>
                </m:e>
                <m:sub>
                  <m:r>
                    <m:rPr>
                      <m:nor/>
                    </m:rPr>
                    <w:rPr>
                      <w:rFonts w:ascii="Cambria Math" w:hAnsiTheme="majorBidi" w:cstheme="majorBidi"/>
                      <w:szCs w:val="18"/>
                    </w:rPr>
                    <m:t>PUCCH</m:t>
                  </m:r>
                  <m:ctrlPr>
                    <w:rPr>
                      <w:rFonts w:ascii="Cambria Math" w:hAnsiTheme="majorBidi" w:cstheme="majorBidi"/>
                      <w:szCs w:val="18"/>
                    </w:rPr>
                  </m:ctrlPr>
                </m:sub>
              </m:sSub>
              <m:r>
                <w:rPr>
                  <w:rFonts w:ascii="Cambria Math" w:hAnsiTheme="majorBidi" w:cstheme="majorBidi"/>
                  <w:szCs w:val="18"/>
                </w:rPr>
                <m:t>≤</m:t>
              </m:r>
              <m:r>
                <w:rPr>
                  <w:rFonts w:ascii="Cambria Math" w:hAnsiTheme="majorBidi" w:cstheme="majorBidi"/>
                  <w:szCs w:val="18"/>
                </w:rPr>
                <m:t>15</m:t>
              </m:r>
            </m:oMath>
            <w:r w:rsidRPr="006A621C">
              <w:rPr>
                <w:rFonts w:asciiTheme="majorBidi" w:hAnsiTheme="majorBidi" w:cstheme="majorBidi"/>
                <w:sz w:val="20"/>
                <w:szCs w:val="18"/>
              </w:rPr>
              <w:t xml:space="preserve">, as </w:t>
            </w:r>
            <m:oMath>
              <m:sSub>
                <m:sSubPr>
                  <m:ctrlPr>
                    <w:rPr>
                      <w:rFonts w:ascii="Cambria Math" w:hAnsiTheme="majorBidi" w:cstheme="majorBidi"/>
                      <w:i/>
                      <w:szCs w:val="18"/>
                    </w:rPr>
                  </m:ctrlPr>
                </m:sSubPr>
                <m:e>
                  <m:r>
                    <w:rPr>
                      <w:rFonts w:ascii="Cambria Math" w:hAnsiTheme="majorBidi" w:cstheme="majorBidi"/>
                      <w:szCs w:val="18"/>
                    </w:rPr>
                    <m:t>r</m:t>
                  </m:r>
                </m:e>
                <m:sub>
                  <m:r>
                    <m:rPr>
                      <m:nor/>
                    </m:rPr>
                    <w:rPr>
                      <w:rFonts w:ascii="Cambria Math" w:hAnsiTheme="majorBidi" w:cstheme="majorBidi"/>
                      <w:szCs w:val="18"/>
                    </w:rPr>
                    <m:t>PUCCH</m:t>
                  </m:r>
                  <m:ctrlPr>
                    <w:rPr>
                      <w:rFonts w:ascii="Cambria Math" w:hAnsiTheme="majorBidi" w:cstheme="majorBidi"/>
                      <w:szCs w:val="18"/>
                    </w:rPr>
                  </m:ctrlPr>
                </m:sub>
              </m:sSub>
              <m:r>
                <w:rPr>
                  <w:rFonts w:ascii="Cambria Math" w:hAnsiTheme="majorBidi" w:cstheme="majorBidi"/>
                  <w:szCs w:val="18"/>
                </w:rPr>
                <m:t>=</m:t>
              </m:r>
              <m:d>
                <m:dPr>
                  <m:begChr m:val="⌊"/>
                  <m:endChr m:val="⌋"/>
                  <m:ctrlPr>
                    <w:rPr>
                      <w:rFonts w:ascii="Cambria Math" w:hAnsiTheme="majorBidi" w:cstheme="majorBidi"/>
                      <w:i/>
                      <w:szCs w:val="18"/>
                    </w:rPr>
                  </m:ctrlPr>
                </m:dPr>
                <m:e>
                  <m:f>
                    <m:fPr>
                      <m:ctrlPr>
                        <w:rPr>
                          <w:rFonts w:ascii="Cambria Math" w:hAnsiTheme="majorBidi" w:cstheme="majorBidi"/>
                          <w:i/>
                          <w:szCs w:val="18"/>
                        </w:rPr>
                      </m:ctrlPr>
                    </m:fPr>
                    <m:num>
                      <m:r>
                        <w:rPr>
                          <w:rFonts w:ascii="Cambria Math" w:hAnsiTheme="majorBidi" w:cstheme="majorBidi"/>
                          <w:szCs w:val="18"/>
                        </w:rPr>
                        <m:t>2</m:t>
                      </m:r>
                      <m:r>
                        <w:rPr>
                          <w:rFonts w:ascii="Cambria Math" w:hAnsi="Cambria Math" w:cs="Cambria Math"/>
                          <w:szCs w:val="18"/>
                        </w:rPr>
                        <m:t>⋅</m:t>
                      </m:r>
                      <m:sSub>
                        <m:sSubPr>
                          <m:ctrlPr>
                            <w:rPr>
                              <w:rFonts w:ascii="Cambria Math" w:hAnsiTheme="majorBidi" w:cstheme="majorBidi"/>
                              <w:i/>
                              <w:szCs w:val="18"/>
                            </w:rPr>
                          </m:ctrlPr>
                        </m:sSubPr>
                        <m:e>
                          <m:r>
                            <w:rPr>
                              <w:rFonts w:ascii="Cambria Math" w:hAnsiTheme="majorBidi" w:cstheme="majorBidi"/>
                              <w:szCs w:val="18"/>
                            </w:rPr>
                            <m:t>n</m:t>
                          </m:r>
                        </m:e>
                        <m:sub>
                          <m:r>
                            <m:rPr>
                              <m:nor/>
                            </m:rPr>
                            <w:rPr>
                              <w:rFonts w:ascii="Cambria Math" w:hAnsiTheme="majorBidi" w:cstheme="majorBidi"/>
                              <w:szCs w:val="18"/>
                            </w:rPr>
                            <m:t>CCE,</m:t>
                          </m:r>
                          <m:r>
                            <m:rPr>
                              <m:sty m:val="p"/>
                            </m:rPr>
                            <w:rPr>
                              <w:rFonts w:ascii="Cambria Math" w:hAnsiTheme="majorBidi" w:cstheme="majorBidi"/>
                              <w:szCs w:val="18"/>
                            </w:rPr>
                            <m:t>0</m:t>
                          </m:r>
                          <m:ctrlPr>
                            <w:rPr>
                              <w:rFonts w:ascii="Cambria Math" w:hAnsiTheme="majorBidi" w:cstheme="majorBidi"/>
                              <w:szCs w:val="18"/>
                            </w:rPr>
                          </m:ctrlPr>
                        </m:sub>
                      </m:sSub>
                    </m:num>
                    <m:den>
                      <m:sSub>
                        <m:sSubPr>
                          <m:ctrlPr>
                            <w:rPr>
                              <w:rFonts w:ascii="Cambria Math" w:hAnsiTheme="majorBidi" w:cstheme="majorBidi"/>
                              <w:i/>
                              <w:szCs w:val="18"/>
                            </w:rPr>
                          </m:ctrlPr>
                        </m:sSubPr>
                        <m:e>
                          <m:r>
                            <w:rPr>
                              <w:rFonts w:ascii="Cambria Math" w:hAnsiTheme="majorBidi" w:cstheme="majorBidi"/>
                              <w:szCs w:val="18"/>
                            </w:rPr>
                            <m:t>N</m:t>
                          </m:r>
                        </m:e>
                        <m:sub>
                          <m:r>
                            <m:rPr>
                              <m:nor/>
                            </m:rPr>
                            <w:rPr>
                              <w:rFonts w:ascii="Cambria Math" w:hAnsiTheme="majorBidi" w:cstheme="majorBidi"/>
                              <w:szCs w:val="18"/>
                            </w:rPr>
                            <m:t>CCE</m:t>
                          </m:r>
                          <m:ctrlPr>
                            <w:rPr>
                              <w:rFonts w:ascii="Cambria Math" w:hAnsiTheme="majorBidi" w:cstheme="majorBidi"/>
                              <w:szCs w:val="18"/>
                            </w:rPr>
                          </m:ctrlPr>
                        </m:sub>
                      </m:sSub>
                      <m:ctrlPr>
                        <w:rPr>
                          <w:rFonts w:ascii="Cambria Math" w:hAnsi="Cambria Math" w:cstheme="majorBidi"/>
                          <w:i/>
                          <w:szCs w:val="18"/>
                        </w:rPr>
                      </m:ctrlPr>
                    </m:den>
                  </m:f>
                  <m:ctrlPr>
                    <w:rPr>
                      <w:rFonts w:ascii="Cambria Math" w:hAnsi="Cambria Math" w:cstheme="majorBidi"/>
                      <w:i/>
                      <w:szCs w:val="18"/>
                    </w:rPr>
                  </m:ctrlPr>
                </m:e>
              </m:d>
              <m:r>
                <w:rPr>
                  <w:rFonts w:ascii="Cambria Math" w:hAnsiTheme="majorBidi" w:cstheme="majorBidi"/>
                  <w:szCs w:val="18"/>
                </w:rPr>
                <m:t>+2</m:t>
              </m:r>
              <m:r>
                <w:rPr>
                  <w:rFonts w:ascii="Cambria Math" w:hAnsi="Cambria Math" w:cs="Cambria Math"/>
                  <w:szCs w:val="18"/>
                </w:rPr>
                <m:t>⋅</m:t>
              </m:r>
              <m:sSub>
                <m:sSubPr>
                  <m:ctrlPr>
                    <w:rPr>
                      <w:rFonts w:ascii="Cambria Math" w:hAnsi="Cambria Math" w:cstheme="majorBidi"/>
                      <w:i/>
                      <w:szCs w:val="18"/>
                    </w:rPr>
                  </m:ctrlPr>
                </m:sSubPr>
                <m:e>
                  <m:r>
                    <w:rPr>
                      <w:rFonts w:ascii="Cambria Math" w:hAnsiTheme="majorBidi" w:cstheme="majorBidi"/>
                      <w:szCs w:val="18"/>
                    </w:rPr>
                    <m:t>Δ</m:t>
                  </m:r>
                </m:e>
                <m:sub>
                  <m:r>
                    <m:rPr>
                      <m:nor/>
                    </m:rPr>
                    <w:rPr>
                      <w:rFonts w:ascii="Cambria Math" w:hAnsiTheme="majorBidi" w:cstheme="majorBidi"/>
                      <w:szCs w:val="18"/>
                    </w:rPr>
                    <m:t>PRI</m:t>
                  </m:r>
                  <m:ctrlPr>
                    <w:rPr>
                      <w:rFonts w:ascii="Cambria Math" w:hAnsiTheme="majorBidi" w:cstheme="majorBidi"/>
                      <w:szCs w:val="18"/>
                    </w:rPr>
                  </m:ctrlPr>
                </m:sub>
              </m:sSub>
            </m:oMath>
            <w:r w:rsidRPr="006A621C">
              <w:rPr>
                <w:rFonts w:asciiTheme="majorBidi" w:hAnsiTheme="majorBidi" w:cstheme="majorBidi"/>
                <w:sz w:val="20"/>
                <w:szCs w:val="18"/>
              </w:rPr>
              <w:t xml:space="preserve">, where </w:t>
            </w:r>
            <m:oMath>
              <m:sSub>
                <m:sSubPr>
                  <m:ctrlPr>
                    <w:rPr>
                      <w:rFonts w:ascii="Cambria Math" w:hAnsiTheme="majorBidi" w:cstheme="majorBidi"/>
                      <w:i/>
                      <w:szCs w:val="18"/>
                    </w:rPr>
                  </m:ctrlPr>
                </m:sSubPr>
                <m:e>
                  <m:r>
                    <w:rPr>
                      <w:rFonts w:ascii="Cambria Math" w:hAnsiTheme="majorBidi" w:cstheme="majorBidi"/>
                      <w:szCs w:val="18"/>
                    </w:rPr>
                    <m:t>N</m:t>
                  </m:r>
                </m:e>
                <m:sub>
                  <m:r>
                    <m:rPr>
                      <m:nor/>
                    </m:rPr>
                    <w:rPr>
                      <w:rFonts w:ascii="Cambria Math" w:hAnsiTheme="majorBidi" w:cstheme="majorBidi"/>
                      <w:szCs w:val="18"/>
                    </w:rPr>
                    <m:t>CCE</m:t>
                  </m:r>
                  <m:ctrlPr>
                    <w:rPr>
                      <w:rFonts w:ascii="Cambria Math" w:hAnsiTheme="majorBidi" w:cstheme="majorBidi"/>
                      <w:szCs w:val="18"/>
                    </w:rPr>
                  </m:ctrlPr>
                </m:sub>
              </m:sSub>
            </m:oMath>
            <w:r w:rsidRPr="006A621C">
              <w:rPr>
                <w:rFonts w:asciiTheme="majorBidi" w:hAnsiTheme="majorBidi" w:cstheme="majorBidi"/>
                <w:sz w:val="20"/>
                <w:szCs w:val="18"/>
              </w:rPr>
              <w:t xml:space="preserve"> is a number of CCEs in a CORESET of a PDCCH reception with DCI format 1_0 or DCI format 1_1, as described in Subclause 10.1, </w:t>
            </w:r>
            <m:oMath>
              <m:sSub>
                <m:sSubPr>
                  <m:ctrlPr>
                    <w:rPr>
                      <w:rFonts w:ascii="Cambria Math" w:hAnsiTheme="majorBidi" w:cstheme="majorBidi"/>
                      <w:i/>
                      <w:szCs w:val="18"/>
                    </w:rPr>
                  </m:ctrlPr>
                </m:sSubPr>
                <m:e>
                  <m:r>
                    <w:rPr>
                      <w:rFonts w:ascii="Cambria Math" w:hAnsiTheme="majorBidi" w:cstheme="majorBidi"/>
                      <w:szCs w:val="18"/>
                    </w:rPr>
                    <m:t>n</m:t>
                  </m:r>
                </m:e>
                <m:sub>
                  <m:r>
                    <m:rPr>
                      <m:nor/>
                    </m:rPr>
                    <w:rPr>
                      <w:rFonts w:ascii="Cambria Math" w:hAnsiTheme="majorBidi" w:cstheme="majorBidi"/>
                      <w:szCs w:val="18"/>
                    </w:rPr>
                    <m:t>CCE,</m:t>
                  </m:r>
                  <m:r>
                    <m:rPr>
                      <m:sty m:val="p"/>
                    </m:rPr>
                    <w:rPr>
                      <w:rFonts w:ascii="Cambria Math" w:hAnsiTheme="majorBidi" w:cstheme="majorBidi"/>
                      <w:szCs w:val="18"/>
                    </w:rPr>
                    <m:t>0</m:t>
                  </m:r>
                  <m:ctrlPr>
                    <w:rPr>
                      <w:rFonts w:ascii="Cambria Math" w:hAnsiTheme="majorBidi" w:cstheme="majorBidi"/>
                      <w:szCs w:val="18"/>
                    </w:rPr>
                  </m:ctrlPr>
                </m:sub>
              </m:sSub>
            </m:oMath>
            <w:r w:rsidRPr="006A621C">
              <w:rPr>
                <w:rFonts w:asciiTheme="majorBidi" w:hAnsiTheme="majorBidi" w:cstheme="majorBidi"/>
                <w:sz w:val="20"/>
                <w:szCs w:val="18"/>
              </w:rPr>
              <w:t xml:space="preserve"> is the index of a first CCE for the PDCCH reception, and </w:t>
            </w:r>
            <m:oMath>
              <m:sSub>
                <m:sSubPr>
                  <m:ctrlPr>
                    <w:rPr>
                      <w:rFonts w:ascii="Cambria Math" w:hAnsi="Cambria Math" w:cstheme="majorBidi"/>
                      <w:i/>
                      <w:szCs w:val="18"/>
                    </w:rPr>
                  </m:ctrlPr>
                </m:sSubPr>
                <m:e>
                  <m:r>
                    <w:rPr>
                      <w:rFonts w:ascii="Cambria Math" w:hAnsiTheme="majorBidi" w:cstheme="majorBidi"/>
                      <w:szCs w:val="18"/>
                    </w:rPr>
                    <m:t>Δ</m:t>
                  </m:r>
                </m:e>
                <m:sub>
                  <m:r>
                    <m:rPr>
                      <m:nor/>
                    </m:rPr>
                    <w:rPr>
                      <w:rFonts w:ascii="Cambria Math" w:hAnsiTheme="majorBidi" w:cstheme="majorBidi"/>
                      <w:szCs w:val="18"/>
                    </w:rPr>
                    <m:t>PRI</m:t>
                  </m:r>
                  <m:ctrlPr>
                    <w:rPr>
                      <w:rFonts w:ascii="Cambria Math" w:hAnsiTheme="majorBidi" w:cstheme="majorBidi"/>
                      <w:szCs w:val="18"/>
                    </w:rPr>
                  </m:ctrlPr>
                </m:sub>
              </m:sSub>
            </m:oMath>
            <w:r w:rsidRPr="006A621C">
              <w:rPr>
                <w:rFonts w:asciiTheme="majorBidi" w:eastAsia="SimSun" w:hAnsiTheme="majorBidi" w:cstheme="majorBidi"/>
                <w:sz w:val="20"/>
                <w:szCs w:val="18"/>
                <w:lang w:eastAsia="zh-CN"/>
              </w:rPr>
              <w:t xml:space="preserve"> is a value of the </w:t>
            </w:r>
            <w:r w:rsidRPr="006A621C">
              <w:rPr>
                <w:rFonts w:asciiTheme="majorBidi" w:hAnsiTheme="majorBidi" w:cstheme="majorBidi"/>
                <w:sz w:val="20"/>
                <w:szCs w:val="18"/>
                <w:lang w:eastAsia="zh-CN"/>
              </w:rPr>
              <w:t>PUCCH resource indicator</w:t>
            </w:r>
            <w:r w:rsidRPr="006A621C">
              <w:rPr>
                <w:rFonts w:asciiTheme="majorBidi" w:hAnsiTheme="majorBidi" w:cstheme="majorBidi"/>
                <w:sz w:val="20"/>
                <w:szCs w:val="18"/>
              </w:rPr>
              <w:t xml:space="preserve"> field in the DCI format 1_0 or DCI format 1_1.</w:t>
            </w:r>
            <w:r w:rsidRPr="006A621C">
              <w:rPr>
                <w:rFonts w:asciiTheme="majorBidi" w:hAnsiTheme="majorBidi" w:cstheme="majorBidi"/>
                <w:color w:val="000000"/>
                <w:sz w:val="20"/>
                <w:szCs w:val="18"/>
              </w:rPr>
              <w:t xml:space="preserve"> </w:t>
            </w:r>
          </w:p>
          <w:p w14:paraId="55E4D110" w14:textId="69F5C3F0" w:rsidR="00366F78" w:rsidRPr="006A621C" w:rsidRDefault="00366F78" w:rsidP="0055266A">
            <w:pPr>
              <w:rPr>
                <w:rFonts w:asciiTheme="majorBidi" w:hAnsiTheme="majorBidi" w:cstheme="majorBidi"/>
                <w:sz w:val="20"/>
                <w:szCs w:val="18"/>
              </w:rPr>
            </w:pPr>
            <w:r w:rsidRPr="006A621C">
              <w:rPr>
                <w:rFonts w:asciiTheme="majorBidi" w:hAnsiTheme="majorBidi" w:cstheme="majorBidi"/>
                <w:color w:val="000000"/>
                <w:sz w:val="20"/>
                <w:szCs w:val="18"/>
              </w:rPr>
              <w:t xml:space="preserve">If </w:t>
            </w:r>
            <m:oMath>
              <m:d>
                <m:dPr>
                  <m:begChr m:val="⌊"/>
                  <m:endChr m:val="⌋"/>
                  <m:ctrlPr>
                    <w:rPr>
                      <w:rFonts w:ascii="Cambria Math" w:hAnsiTheme="majorBidi" w:cstheme="majorBidi"/>
                      <w:i/>
                      <w:szCs w:val="18"/>
                    </w:rPr>
                  </m:ctrlPr>
                </m:dPr>
                <m:e>
                  <m:f>
                    <m:fPr>
                      <m:type m:val="lin"/>
                      <m:ctrlPr>
                        <w:rPr>
                          <w:rFonts w:ascii="Cambria Math" w:hAnsiTheme="majorBidi" w:cstheme="majorBidi"/>
                          <w:i/>
                          <w:szCs w:val="18"/>
                        </w:rPr>
                      </m:ctrlPr>
                    </m:fPr>
                    <m:num>
                      <m:sSub>
                        <m:sSubPr>
                          <m:ctrlPr>
                            <w:rPr>
                              <w:rFonts w:ascii="Cambria Math" w:hAnsiTheme="majorBidi" w:cstheme="majorBidi"/>
                              <w:i/>
                              <w:szCs w:val="18"/>
                            </w:rPr>
                          </m:ctrlPr>
                        </m:sSubPr>
                        <m:e>
                          <m:r>
                            <w:rPr>
                              <w:rFonts w:ascii="Cambria Math" w:hAnsiTheme="majorBidi" w:cstheme="majorBidi"/>
                              <w:szCs w:val="18"/>
                            </w:rPr>
                            <m:t>r</m:t>
                          </m:r>
                        </m:e>
                        <m:sub>
                          <m:r>
                            <m:rPr>
                              <m:nor/>
                            </m:rPr>
                            <w:rPr>
                              <w:rFonts w:ascii="Cambria Math" w:hAnsiTheme="majorBidi" w:cstheme="majorBidi"/>
                              <w:szCs w:val="18"/>
                            </w:rPr>
                            <m:t>PUCCH</m:t>
                          </m:r>
                          <m:ctrlPr>
                            <w:rPr>
                              <w:rFonts w:ascii="Cambria Math" w:hAnsiTheme="majorBidi" w:cstheme="majorBidi"/>
                              <w:szCs w:val="18"/>
                            </w:rPr>
                          </m:ctrlPr>
                        </m:sub>
                      </m:sSub>
                    </m:num>
                    <m:den>
                      <m:r>
                        <w:rPr>
                          <w:rFonts w:ascii="Cambria Math" w:hAnsiTheme="majorBidi" w:cstheme="majorBidi"/>
                          <w:szCs w:val="18"/>
                        </w:rPr>
                        <m:t>8</m:t>
                      </m:r>
                    </m:den>
                  </m:f>
                  <m:ctrlPr>
                    <w:rPr>
                      <w:rFonts w:ascii="Cambria Math" w:hAnsi="Cambria Math" w:cstheme="majorBidi"/>
                      <w:i/>
                      <w:szCs w:val="18"/>
                    </w:rPr>
                  </m:ctrlPr>
                </m:e>
              </m:d>
              <m:r>
                <w:rPr>
                  <w:rFonts w:ascii="Cambria Math" w:hAnsiTheme="majorBidi" w:cstheme="majorBidi"/>
                  <w:szCs w:val="18"/>
                </w:rPr>
                <m:t>=0</m:t>
              </m:r>
            </m:oMath>
          </w:p>
          <w:p w14:paraId="4635472D" w14:textId="4A175E46" w:rsidR="00366F78" w:rsidRPr="00584400" w:rsidRDefault="00366F78" w:rsidP="0055266A">
            <w:pPr>
              <w:pStyle w:val="B1"/>
              <w:rPr>
                <w:rFonts w:cs="Times New Roman"/>
                <w:sz w:val="20"/>
                <w:szCs w:val="20"/>
              </w:rPr>
            </w:pPr>
            <w:r w:rsidRPr="00584400">
              <w:rPr>
                <w:rFonts w:cs="Times New Roman"/>
                <w:sz w:val="20"/>
                <w:szCs w:val="20"/>
              </w:rPr>
              <w:t>-</w:t>
            </w:r>
            <w:r w:rsidRPr="00584400">
              <w:rPr>
                <w:rFonts w:cs="Times New Roman"/>
                <w:sz w:val="20"/>
                <w:szCs w:val="20"/>
              </w:rPr>
              <w:tab/>
              <w:t xml:space="preserve">the UE determines the PRB index of the PUCCH transmission in the first hop as </w:t>
            </w:r>
            <m:oMath>
              <m:r>
                <w:rPr>
                  <w:rFonts w:ascii="Cambria Math" w:hAnsi="Cambria Math" w:cs="Times New Roman"/>
                  <w:sz w:val="20"/>
                  <w:szCs w:val="20"/>
                </w:rPr>
                <m:t>R</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m:rPr>
                      <m:nor/>
                    </m:rPr>
                    <w:rPr>
                      <w:rFonts w:cs="Times New Roman"/>
                      <w:sz w:val="20"/>
                      <w:szCs w:val="20"/>
                    </w:rPr>
                    <m:t>BWP</m:t>
                  </m:r>
                  <m:ctrlPr>
                    <w:rPr>
                      <w:rFonts w:ascii="Cambria Math" w:hAnsi="Cambria Math" w:cs="Times New Roman"/>
                      <w:sz w:val="20"/>
                      <w:szCs w:val="20"/>
                    </w:rPr>
                  </m:ctrlPr>
                </m:sub>
                <m:sup>
                  <m:r>
                    <m:rPr>
                      <m:nor/>
                    </m:rPr>
                    <w:rPr>
                      <w:rFonts w:cs="Times New Roman"/>
                      <w:sz w:val="20"/>
                      <w:szCs w:val="20"/>
                    </w:rPr>
                    <m:t>offset</m:t>
                  </m:r>
                  <m:ctrlPr>
                    <w:rPr>
                      <w:rFonts w:ascii="Cambria Math" w:hAnsi="Cambria Math" w:cs="Times New Roman"/>
                      <w:sz w:val="20"/>
                      <w:szCs w:val="20"/>
                    </w:rPr>
                  </m:ctrlP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cs="Times New Roman"/>
                              <w:sz w:val="20"/>
                              <w:szCs w:val="20"/>
                            </w:rPr>
                            <m:t>CS</m:t>
                          </m:r>
                          <m:ctrlPr>
                            <w:rPr>
                              <w:rFonts w:ascii="Cambria Math" w:hAnsi="Cambria Math" w:cs="Times New Roman"/>
                              <w:sz w:val="20"/>
                              <w:szCs w:val="20"/>
                            </w:rPr>
                          </m:ctrlPr>
                        </m:sub>
                      </m:sSub>
                    </m:den>
                  </m:f>
                </m:e>
              </m:d>
            </m:oMath>
            <w:r w:rsidRPr="00584400">
              <w:rPr>
                <w:rFonts w:cs="Times New Roman"/>
                <w:sz w:val="20"/>
                <w:szCs w:val="20"/>
              </w:rPr>
              <w:t xml:space="preserve"> and the PRB index of the PUCCH transmission in the second hop as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cs="Times New Roman"/>
                      <w:sz w:val="20"/>
                      <w:szCs w:val="20"/>
                    </w:rPr>
                    <m:t>BWP</m:t>
                  </m:r>
                  <m:ctrlPr>
                    <w:rPr>
                      <w:rFonts w:ascii="Cambria Math" w:hAnsi="Cambria Math" w:cs="Times New Roman"/>
                      <w:sz w:val="20"/>
                      <w:szCs w:val="20"/>
                    </w:rPr>
                  </m:ctrlPr>
                </m:sub>
                <m:sup>
                  <m:r>
                    <m:rPr>
                      <m:nor/>
                    </m:rPr>
                    <w:rPr>
                      <w:rFonts w:cs="Times New Roman"/>
                      <w:sz w:val="20"/>
                      <w:szCs w:val="20"/>
                    </w:rPr>
                    <m:t>size</m:t>
                  </m:r>
                  <m:ctrlPr>
                    <w:rPr>
                      <w:rFonts w:ascii="Cambria Math" w:hAnsi="Cambria Math" w:cs="Times New Roman"/>
                      <w:sz w:val="20"/>
                      <w:szCs w:val="20"/>
                    </w:rPr>
                  </m:ctrlPr>
                </m:sup>
              </m:sSubSup>
              <m:r>
                <w:rPr>
                  <w:rFonts w:ascii="Cambria Math" w:hAnsi="Cambria Math" w:cs="Times New Roman"/>
                  <w:sz w:val="20"/>
                  <w:szCs w:val="20"/>
                </w:rPr>
                <m:t>-1-R</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m:rPr>
                      <m:nor/>
                    </m:rPr>
                    <w:rPr>
                      <w:rFonts w:cs="Times New Roman"/>
                      <w:sz w:val="20"/>
                      <w:szCs w:val="20"/>
                    </w:rPr>
                    <m:t>BWP</m:t>
                  </m:r>
                  <m:ctrlPr>
                    <w:rPr>
                      <w:rFonts w:ascii="Cambria Math" w:hAnsi="Cambria Math" w:cs="Times New Roman"/>
                      <w:sz w:val="20"/>
                      <w:szCs w:val="20"/>
                    </w:rPr>
                  </m:ctrlPr>
                </m:sub>
                <m:sup>
                  <m:r>
                    <m:rPr>
                      <m:nor/>
                    </m:rPr>
                    <w:rPr>
                      <w:rFonts w:cs="Times New Roman"/>
                      <w:sz w:val="20"/>
                      <w:szCs w:val="20"/>
                    </w:rPr>
                    <m:t>offset</m:t>
                  </m:r>
                  <m:ctrlPr>
                    <w:rPr>
                      <w:rFonts w:ascii="Cambria Math" w:hAnsi="Cambria Math" w:cs="Times New Roman"/>
                      <w:sz w:val="20"/>
                      <w:szCs w:val="20"/>
                    </w:rPr>
                  </m:ctrlP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cs="Times New Roman"/>
                              <w:sz w:val="20"/>
                              <w:szCs w:val="20"/>
                            </w:rPr>
                            <m:t>CS</m:t>
                          </m:r>
                          <m:ctrlPr>
                            <w:rPr>
                              <w:rFonts w:ascii="Cambria Math" w:hAnsi="Cambria Math" w:cs="Times New Roman"/>
                              <w:sz w:val="20"/>
                              <w:szCs w:val="20"/>
                            </w:rPr>
                          </m:ctrlPr>
                        </m:sub>
                      </m:sSub>
                    </m:den>
                  </m:f>
                </m:e>
              </m:d>
            </m:oMath>
            <w:r w:rsidRPr="00584400">
              <w:rPr>
                <w:rFonts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cs="Times New Roman"/>
                      <w:sz w:val="20"/>
                      <w:szCs w:val="20"/>
                    </w:rPr>
                    <m:t>CS</m:t>
                  </m:r>
                  <m:ctrlPr>
                    <w:rPr>
                      <w:rFonts w:ascii="Cambria Math" w:hAnsi="Cambria Math" w:cs="Times New Roman"/>
                      <w:sz w:val="20"/>
                      <w:szCs w:val="20"/>
                    </w:rPr>
                  </m:ctrlPr>
                </m:sub>
              </m:sSub>
            </m:oMath>
            <w:r w:rsidRPr="00584400">
              <w:rPr>
                <w:rFonts w:cs="Times New Roman"/>
                <w:sz w:val="20"/>
                <w:szCs w:val="20"/>
              </w:rPr>
              <w:t xml:space="preserve"> is the total number of initial cyclic shift indexes in the set of initial cyclic shift indexes</w:t>
            </w:r>
          </w:p>
          <w:p w14:paraId="04F86690" w14:textId="18258DF0" w:rsidR="00366F78" w:rsidRPr="00584400" w:rsidRDefault="00366F78" w:rsidP="0055266A">
            <w:pPr>
              <w:pStyle w:val="B1"/>
              <w:rPr>
                <w:rFonts w:cs="Times New Roman"/>
                <w:sz w:val="20"/>
                <w:szCs w:val="20"/>
              </w:rPr>
            </w:pPr>
            <w:r w:rsidRPr="00584400">
              <w:rPr>
                <w:rFonts w:cs="Times New Roman"/>
                <w:sz w:val="20"/>
                <w:szCs w:val="20"/>
              </w:rPr>
              <w:t>-</w:t>
            </w:r>
            <w:r w:rsidRPr="00584400">
              <w:rPr>
                <w:rFonts w:cs="Times New Roman"/>
                <w:sz w:val="20"/>
                <w:szCs w:val="20"/>
              </w:rPr>
              <w:tab/>
              <w:t xml:space="preserve">the UE determines the initial cyclic shift index in the set of initial cyclic shift indexes as </w:t>
            </w:r>
            <m:oMath>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cs="Times New Roman"/>
                      <w:sz w:val="20"/>
                      <w:szCs w:val="20"/>
                    </w:rPr>
                    <m:t>PUCCH</m:t>
                  </m:r>
                  <m:ctrlPr>
                    <w:rPr>
                      <w:rFonts w:ascii="Cambria Math" w:hAnsi="Cambria Math" w:cs="Times New Roman"/>
                      <w:sz w:val="20"/>
                      <w:szCs w:val="20"/>
                    </w:rPr>
                  </m:ctrlPr>
                </m:sub>
              </m:sSub>
              <m:func>
                <m:funcPr>
                  <m:ctrlPr>
                    <w:rPr>
                      <w:rFonts w:ascii="Cambria Math" w:hAnsi="Cambria Math" w:cs="Times New Roman"/>
                      <w:i/>
                      <w:sz w:val="20"/>
                      <w:szCs w:val="20"/>
                    </w:rPr>
                  </m:ctrlPr>
                </m:funcPr>
                <m:fName>
                  <m:r>
                    <w:rPr>
                      <w:rFonts w:ascii="Cambria Math" w:hAnsi="Cambria Math" w:cs="Times New Roman"/>
                      <w:sz w:val="20"/>
                      <w:szCs w:val="20"/>
                    </w:rPr>
                    <m:t>mod</m:t>
                  </m:r>
                </m:fName>
                <m:e>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cs="Times New Roman"/>
                          <w:sz w:val="20"/>
                          <w:szCs w:val="20"/>
                        </w:rPr>
                        <m:t>CS</m:t>
                      </m:r>
                      <m:ctrlPr>
                        <w:rPr>
                          <w:rFonts w:ascii="Cambria Math" w:hAnsi="Cambria Math" w:cs="Times New Roman"/>
                          <w:sz w:val="20"/>
                          <w:szCs w:val="20"/>
                        </w:rPr>
                      </m:ctrlPr>
                    </m:sub>
                  </m:sSub>
                </m:e>
              </m:func>
            </m:oMath>
          </w:p>
          <w:p w14:paraId="4883544A" w14:textId="4F7A1F40" w:rsidR="00366F78" w:rsidRPr="006A621C" w:rsidRDefault="00366F78" w:rsidP="0055266A">
            <w:pPr>
              <w:rPr>
                <w:sz w:val="20"/>
                <w:szCs w:val="18"/>
              </w:rPr>
            </w:pPr>
            <w:r w:rsidRPr="006A621C">
              <w:rPr>
                <w:color w:val="000000"/>
                <w:sz w:val="20"/>
                <w:szCs w:val="18"/>
              </w:rPr>
              <w:t xml:space="preserve">If </w:t>
            </w:r>
            <m:oMath>
              <m:d>
                <m:dPr>
                  <m:begChr m:val="⌊"/>
                  <m:endChr m:val="⌋"/>
                  <m:ctrlPr>
                    <w:rPr>
                      <w:rFonts w:ascii="Cambria Math" w:hAnsi="Cambria Math"/>
                      <w:i/>
                      <w:szCs w:val="18"/>
                    </w:rPr>
                  </m:ctrlPr>
                </m:dPr>
                <m:e>
                  <m:f>
                    <m:fPr>
                      <m:type m:val="lin"/>
                      <m:ctrlPr>
                        <w:rPr>
                          <w:rFonts w:ascii="Cambria Math" w:hAnsi="Cambria Math"/>
                          <w:i/>
                          <w:szCs w:val="18"/>
                        </w:rPr>
                      </m:ctrlPr>
                    </m:fPr>
                    <m:num>
                      <m:sSub>
                        <m:sSubPr>
                          <m:ctrlPr>
                            <w:rPr>
                              <w:rFonts w:ascii="Cambria Math" w:hAnsi="Cambria Math"/>
                              <w:i/>
                              <w:szCs w:val="18"/>
                            </w:rPr>
                          </m:ctrlPr>
                        </m:sSubPr>
                        <m:e>
                          <m:r>
                            <w:rPr>
                              <w:rFonts w:ascii="Cambria Math"/>
                              <w:szCs w:val="18"/>
                            </w:rPr>
                            <m:t>r</m:t>
                          </m:r>
                        </m:e>
                        <m:sub>
                          <m:r>
                            <m:rPr>
                              <m:nor/>
                            </m:rPr>
                            <w:rPr>
                              <w:rFonts w:ascii="Cambria Math"/>
                              <w:szCs w:val="18"/>
                            </w:rPr>
                            <m:t>PUCCH</m:t>
                          </m:r>
                          <m:ctrlPr>
                            <w:rPr>
                              <w:rFonts w:ascii="Cambria Math" w:hAnsi="Cambria Math"/>
                              <w:szCs w:val="18"/>
                            </w:rPr>
                          </m:ctrlPr>
                        </m:sub>
                      </m:sSub>
                    </m:num>
                    <m:den>
                      <m:r>
                        <w:rPr>
                          <w:rFonts w:ascii="Cambria Math"/>
                          <w:szCs w:val="18"/>
                        </w:rPr>
                        <m:t>8</m:t>
                      </m:r>
                    </m:den>
                  </m:f>
                </m:e>
              </m:d>
              <m:r>
                <w:rPr>
                  <w:rFonts w:ascii="Cambria Math"/>
                  <w:szCs w:val="18"/>
                </w:rPr>
                <m:t>=1</m:t>
              </m:r>
            </m:oMath>
          </w:p>
          <w:p w14:paraId="71457AA3" w14:textId="6FCE821A" w:rsidR="00366F78" w:rsidRPr="00584400" w:rsidRDefault="00366F78" w:rsidP="0055266A">
            <w:pPr>
              <w:pStyle w:val="B1"/>
              <w:rPr>
                <w:rFonts w:cs="Times New Roman"/>
                <w:sz w:val="20"/>
                <w:szCs w:val="20"/>
              </w:rPr>
            </w:pPr>
            <w:r w:rsidRPr="00584400">
              <w:rPr>
                <w:rFonts w:cs="Times New Roman"/>
                <w:sz w:val="20"/>
                <w:szCs w:val="20"/>
              </w:rPr>
              <w:t>-</w:t>
            </w:r>
            <w:r w:rsidRPr="00584400">
              <w:rPr>
                <w:rFonts w:cs="Times New Roman"/>
                <w:sz w:val="20"/>
                <w:szCs w:val="20"/>
              </w:rPr>
              <w:tab/>
              <w:t xml:space="preserve">the UE determines the PRB index of the PUCCH transmission in the first hop as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cs="Times New Roman"/>
                      <w:sz w:val="20"/>
                      <w:szCs w:val="20"/>
                    </w:rPr>
                    <m:t>BWP</m:t>
                  </m:r>
                  <m:ctrlPr>
                    <w:rPr>
                      <w:rFonts w:ascii="Cambria Math" w:hAnsi="Cambria Math" w:cs="Times New Roman"/>
                      <w:sz w:val="20"/>
                      <w:szCs w:val="20"/>
                    </w:rPr>
                  </m:ctrlPr>
                </m:sub>
                <m:sup>
                  <m:r>
                    <m:rPr>
                      <m:nor/>
                    </m:rPr>
                    <w:rPr>
                      <w:rFonts w:cs="Times New Roman"/>
                      <w:sz w:val="20"/>
                      <w:szCs w:val="20"/>
                    </w:rPr>
                    <m:t>size</m:t>
                  </m:r>
                  <m:ctrlPr>
                    <w:rPr>
                      <w:rFonts w:ascii="Cambria Math" w:hAnsi="Cambria Math" w:cs="Times New Roman"/>
                      <w:sz w:val="20"/>
                      <w:szCs w:val="20"/>
                    </w:rPr>
                  </m:ctrlPr>
                </m:sup>
              </m:sSubSup>
              <m:r>
                <w:rPr>
                  <w:rFonts w:ascii="Cambria Math" w:hAnsi="Cambria Math" w:cs="Times New Roman"/>
                  <w:sz w:val="20"/>
                  <w:szCs w:val="20"/>
                </w:rPr>
                <m:t>-1-R</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m:rPr>
                      <m:nor/>
                    </m:rPr>
                    <w:rPr>
                      <w:rFonts w:cs="Times New Roman"/>
                      <w:sz w:val="20"/>
                      <w:szCs w:val="20"/>
                    </w:rPr>
                    <m:t>BWP</m:t>
                  </m:r>
                  <m:ctrlPr>
                    <w:rPr>
                      <w:rFonts w:ascii="Cambria Math" w:hAnsi="Cambria Math" w:cs="Times New Roman"/>
                      <w:sz w:val="20"/>
                      <w:szCs w:val="20"/>
                    </w:rPr>
                  </m:ctrlPr>
                </m:sub>
                <m:sup>
                  <m:r>
                    <m:rPr>
                      <m:nor/>
                    </m:rPr>
                    <w:rPr>
                      <w:rFonts w:cs="Times New Roman"/>
                      <w:sz w:val="20"/>
                      <w:szCs w:val="20"/>
                    </w:rPr>
                    <m:t>offset</m:t>
                  </m:r>
                  <m:ctrlPr>
                    <w:rPr>
                      <w:rFonts w:ascii="Cambria Math" w:hAnsi="Cambria Math" w:cs="Times New Roman"/>
                      <w:sz w:val="20"/>
                      <w:szCs w:val="20"/>
                    </w:rPr>
                  </m:ctrlP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cs="Times New Roman"/>
                                  <w:sz w:val="20"/>
                                  <w:szCs w:val="20"/>
                                </w:rPr>
                                <m:t>PUCCH</m:t>
                              </m:r>
                              <m:ctrlPr>
                                <w:rPr>
                                  <w:rFonts w:ascii="Cambria Math" w:hAnsi="Cambria Math" w:cs="Times New Roman"/>
                                  <w:sz w:val="20"/>
                                  <w:szCs w:val="20"/>
                                </w:rPr>
                              </m:ctrlPr>
                            </m:sub>
                          </m:sSub>
                          <m:r>
                            <w:rPr>
                              <w:rFonts w:ascii="Cambria Math" w:hAnsi="Cambria Math" w:cs="Times New Roman"/>
                              <w:sz w:val="20"/>
                              <w:szCs w:val="20"/>
                            </w:rPr>
                            <m:t>-8</m:t>
                          </m:r>
                        </m:e>
                      </m:d>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cs="Times New Roman"/>
                              <w:sz w:val="20"/>
                              <w:szCs w:val="20"/>
                            </w:rPr>
                            <m:t>CS</m:t>
                          </m:r>
                          <m:ctrlPr>
                            <w:rPr>
                              <w:rFonts w:ascii="Cambria Math" w:hAnsi="Cambria Math" w:cs="Times New Roman"/>
                              <w:sz w:val="20"/>
                              <w:szCs w:val="20"/>
                            </w:rPr>
                          </m:ctrlPr>
                        </m:sub>
                      </m:sSub>
                    </m:den>
                  </m:f>
                </m:e>
              </m:d>
            </m:oMath>
            <w:r w:rsidRPr="00584400">
              <w:rPr>
                <w:rFonts w:cs="Times New Roman"/>
                <w:sz w:val="20"/>
                <w:szCs w:val="20"/>
              </w:rPr>
              <w:t xml:space="preserve"> and the PRB index of the PUCCH transmission in the second hop as </w:t>
            </w:r>
            <m:oMath>
              <m:r>
                <w:rPr>
                  <w:rFonts w:ascii="Cambria Math" w:hAnsi="Cambria Math" w:cs="Times New Roman"/>
                  <w:sz w:val="20"/>
                  <w:szCs w:val="20"/>
                </w:rPr>
                <m:t>R</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m:rPr>
                      <m:nor/>
                    </m:rPr>
                    <w:rPr>
                      <w:rFonts w:cs="Times New Roman"/>
                      <w:sz w:val="20"/>
                      <w:szCs w:val="20"/>
                    </w:rPr>
                    <m:t>BWP</m:t>
                  </m:r>
                  <m:ctrlPr>
                    <w:rPr>
                      <w:rFonts w:ascii="Cambria Math" w:hAnsi="Cambria Math" w:cs="Times New Roman"/>
                      <w:sz w:val="20"/>
                      <w:szCs w:val="20"/>
                    </w:rPr>
                  </m:ctrlPr>
                </m:sub>
                <m:sup>
                  <m:r>
                    <m:rPr>
                      <m:nor/>
                    </m:rPr>
                    <w:rPr>
                      <w:rFonts w:cs="Times New Roman"/>
                      <w:sz w:val="20"/>
                      <w:szCs w:val="20"/>
                    </w:rPr>
                    <m:t>offset</m:t>
                  </m:r>
                  <m:ctrlPr>
                    <w:rPr>
                      <w:rFonts w:ascii="Cambria Math" w:hAnsi="Cambria Math" w:cs="Times New Roman"/>
                      <w:sz w:val="20"/>
                      <w:szCs w:val="20"/>
                    </w:rPr>
                  </m:ctrlP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cs="Times New Roman"/>
                                  <w:sz w:val="20"/>
                                  <w:szCs w:val="20"/>
                                </w:rPr>
                                <m:t>PUCCH</m:t>
                              </m:r>
                              <m:ctrlPr>
                                <w:rPr>
                                  <w:rFonts w:ascii="Cambria Math" w:hAnsi="Cambria Math" w:cs="Times New Roman"/>
                                  <w:sz w:val="20"/>
                                  <w:szCs w:val="20"/>
                                </w:rPr>
                              </m:ctrlPr>
                            </m:sub>
                          </m:sSub>
                          <m:r>
                            <w:rPr>
                              <w:rFonts w:ascii="Cambria Math" w:hAnsi="Cambria Math" w:cs="Times New Roman"/>
                              <w:sz w:val="20"/>
                              <w:szCs w:val="20"/>
                            </w:rPr>
                            <m:t>-8</m:t>
                          </m:r>
                        </m:e>
                      </m:d>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cs="Times New Roman"/>
                              <w:sz w:val="20"/>
                              <w:szCs w:val="20"/>
                            </w:rPr>
                            <m:t>CS</m:t>
                          </m:r>
                          <m:ctrlPr>
                            <w:rPr>
                              <w:rFonts w:ascii="Cambria Math" w:hAnsi="Cambria Math" w:cs="Times New Roman"/>
                              <w:sz w:val="20"/>
                              <w:szCs w:val="20"/>
                            </w:rPr>
                          </m:ctrlPr>
                        </m:sub>
                      </m:sSub>
                    </m:den>
                  </m:f>
                </m:e>
              </m:d>
            </m:oMath>
            <w:r w:rsidRPr="00584400">
              <w:rPr>
                <w:rFonts w:cs="Times New Roman"/>
                <w:sz w:val="20"/>
                <w:szCs w:val="20"/>
              </w:rPr>
              <w:t xml:space="preserve"> </w:t>
            </w:r>
          </w:p>
          <w:p w14:paraId="117EC4AA" w14:textId="064AFC2C" w:rsidR="00366F78" w:rsidRPr="00584400" w:rsidRDefault="00366F78" w:rsidP="0055266A">
            <w:pPr>
              <w:pStyle w:val="B1"/>
              <w:rPr>
                <w:rFonts w:cs="Times New Roman"/>
                <w:sz w:val="20"/>
                <w:szCs w:val="20"/>
                <w:lang w:val="en-GB"/>
              </w:rPr>
            </w:pPr>
            <w:r w:rsidRPr="00584400">
              <w:rPr>
                <w:rFonts w:cs="Times New Roman"/>
                <w:sz w:val="20"/>
                <w:szCs w:val="20"/>
              </w:rPr>
              <w:t>-</w:t>
            </w:r>
            <w:r w:rsidRPr="00584400">
              <w:rPr>
                <w:rFonts w:cs="Times New Roman"/>
                <w:sz w:val="20"/>
                <w:szCs w:val="20"/>
              </w:rPr>
              <w:tab/>
              <w:t xml:space="preserve">the UE determines the initial cyclic shift index in the set of initial cyclic shift indexes as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cs="Times New Roman"/>
                          <w:sz w:val="20"/>
                          <w:szCs w:val="20"/>
                        </w:rPr>
                        <m:t>PUCCH</m:t>
                      </m:r>
                      <m:ctrlPr>
                        <w:rPr>
                          <w:rFonts w:ascii="Cambria Math" w:hAnsi="Cambria Math" w:cs="Times New Roman"/>
                          <w:sz w:val="20"/>
                          <w:szCs w:val="20"/>
                        </w:rPr>
                      </m:ctrlPr>
                    </m:sub>
                  </m:sSub>
                  <m:r>
                    <w:rPr>
                      <w:rFonts w:ascii="Cambria Math" w:hAnsi="Cambria Math" w:cs="Times New Roman"/>
                      <w:sz w:val="20"/>
                      <w:szCs w:val="20"/>
                    </w:rPr>
                    <m:t>-8</m:t>
                  </m:r>
                </m:e>
              </m:d>
              <m:func>
                <m:funcPr>
                  <m:ctrlPr>
                    <w:rPr>
                      <w:rFonts w:ascii="Cambria Math" w:hAnsi="Cambria Math" w:cs="Times New Roman"/>
                      <w:i/>
                      <w:sz w:val="20"/>
                      <w:szCs w:val="20"/>
                    </w:rPr>
                  </m:ctrlPr>
                </m:funcPr>
                <m:fName>
                  <m:r>
                    <w:rPr>
                      <w:rFonts w:ascii="Cambria Math" w:hAnsi="Cambria Math" w:cs="Times New Roman"/>
                      <w:sz w:val="20"/>
                      <w:szCs w:val="20"/>
                    </w:rPr>
                    <m:t>mod</m:t>
                  </m:r>
                </m:fName>
                <m:e>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cs="Times New Roman"/>
                          <w:sz w:val="20"/>
                          <w:szCs w:val="20"/>
                        </w:rPr>
                        <m:t>CS</m:t>
                      </m:r>
                      <m:ctrlPr>
                        <w:rPr>
                          <w:rFonts w:ascii="Cambria Math" w:hAnsi="Cambria Math" w:cs="Times New Roman"/>
                          <w:sz w:val="20"/>
                          <w:szCs w:val="20"/>
                        </w:rPr>
                      </m:ctrlPr>
                    </m:sub>
                  </m:sSub>
                </m:e>
              </m:func>
            </m:oMath>
          </w:p>
          <w:p w14:paraId="474B7491" w14:textId="77777777" w:rsidR="00366F78" w:rsidRPr="006A621C" w:rsidRDefault="00366F78" w:rsidP="00F5419A">
            <w:pPr>
              <w:pStyle w:val="TH"/>
              <w:rPr>
                <w:sz w:val="18"/>
                <w:szCs w:val="18"/>
              </w:rPr>
            </w:pPr>
            <w:r w:rsidRPr="006A621C">
              <w:rPr>
                <w:sz w:val="18"/>
                <w:szCs w:val="18"/>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366F78" w:rsidRPr="006A621C" w14:paraId="55ECF17D" w14:textId="77777777" w:rsidTr="00F5419A">
              <w:trPr>
                <w:cantSplit/>
                <w:jc w:val="center"/>
              </w:trPr>
              <w:tc>
                <w:tcPr>
                  <w:tcW w:w="895" w:type="dxa"/>
                  <w:tcBorders>
                    <w:bottom w:val="double" w:sz="4" w:space="0" w:color="auto"/>
                    <w:right w:val="double" w:sz="4" w:space="0" w:color="auto"/>
                  </w:tcBorders>
                  <w:shd w:val="clear" w:color="auto" w:fill="E0E0E0"/>
                  <w:vAlign w:val="center"/>
                </w:tcPr>
                <w:p w14:paraId="34C3AB1B" w14:textId="77777777" w:rsidR="00366F78" w:rsidRPr="006A621C" w:rsidRDefault="00366F78" w:rsidP="00F5419A">
                  <w:pPr>
                    <w:pStyle w:val="TAH"/>
                    <w:rPr>
                      <w:bCs/>
                      <w:sz w:val="16"/>
                      <w:szCs w:val="18"/>
                      <w:lang w:val="en-US"/>
                    </w:rPr>
                  </w:pPr>
                  <w:r w:rsidRPr="006A621C">
                    <w:rPr>
                      <w:bCs/>
                      <w:sz w:val="16"/>
                      <w:szCs w:val="18"/>
                      <w:lang w:val="en-US"/>
                    </w:rPr>
                    <w:t>Index</w:t>
                  </w:r>
                </w:p>
              </w:tc>
              <w:tc>
                <w:tcPr>
                  <w:tcW w:w="1530" w:type="dxa"/>
                  <w:tcBorders>
                    <w:bottom w:val="double" w:sz="4" w:space="0" w:color="auto"/>
                  </w:tcBorders>
                  <w:shd w:val="clear" w:color="auto" w:fill="E0E0E0"/>
                  <w:vAlign w:val="center"/>
                </w:tcPr>
                <w:p w14:paraId="5187E8C6" w14:textId="77777777" w:rsidR="00366F78" w:rsidRPr="006A621C" w:rsidRDefault="00366F78" w:rsidP="00F5419A">
                  <w:pPr>
                    <w:keepNext/>
                    <w:keepLines/>
                    <w:jc w:val="center"/>
                    <w:textAlignment w:val="bottom"/>
                    <w:rPr>
                      <w:rStyle w:val="CommentReference"/>
                      <w:rFonts w:cs="Arial"/>
                      <w:b/>
                    </w:rPr>
                  </w:pPr>
                  <w:r w:rsidRPr="006A621C">
                    <w:rPr>
                      <w:rStyle w:val="CommentReference"/>
                      <w:rFonts w:cs="Arial"/>
                      <w:b/>
                    </w:rPr>
                    <w:t>PUCCH format</w:t>
                  </w:r>
                </w:p>
              </w:tc>
              <w:tc>
                <w:tcPr>
                  <w:tcW w:w="1350" w:type="dxa"/>
                  <w:tcBorders>
                    <w:bottom w:val="double" w:sz="4" w:space="0" w:color="auto"/>
                  </w:tcBorders>
                  <w:shd w:val="clear" w:color="auto" w:fill="E0E0E0"/>
                  <w:vAlign w:val="center"/>
                </w:tcPr>
                <w:p w14:paraId="65F9D615" w14:textId="77777777" w:rsidR="00366F78" w:rsidRPr="006A621C" w:rsidRDefault="00366F78" w:rsidP="00F5419A">
                  <w:pPr>
                    <w:keepNext/>
                    <w:keepLines/>
                    <w:jc w:val="center"/>
                    <w:textAlignment w:val="bottom"/>
                    <w:rPr>
                      <w:rStyle w:val="CommentReference"/>
                      <w:rFonts w:cs="Arial"/>
                      <w:b/>
                    </w:rPr>
                  </w:pPr>
                  <w:r w:rsidRPr="006A621C">
                    <w:rPr>
                      <w:rStyle w:val="CommentReference"/>
                      <w:rFonts w:cs="Arial"/>
                      <w:b/>
                    </w:rPr>
                    <w:t>First symbol</w:t>
                  </w:r>
                </w:p>
              </w:tc>
              <w:tc>
                <w:tcPr>
                  <w:tcW w:w="1980" w:type="dxa"/>
                  <w:tcBorders>
                    <w:bottom w:val="double" w:sz="4" w:space="0" w:color="auto"/>
                  </w:tcBorders>
                  <w:shd w:val="clear" w:color="auto" w:fill="E0E0E0"/>
                  <w:vAlign w:val="center"/>
                </w:tcPr>
                <w:p w14:paraId="3C96E1E2" w14:textId="77777777" w:rsidR="00366F78" w:rsidRPr="006A621C" w:rsidRDefault="00366F78" w:rsidP="00F5419A">
                  <w:pPr>
                    <w:keepNext/>
                    <w:keepLines/>
                    <w:jc w:val="center"/>
                    <w:textAlignment w:val="bottom"/>
                    <w:rPr>
                      <w:rStyle w:val="CommentReference"/>
                      <w:rFonts w:cs="Arial"/>
                      <w:b/>
                    </w:rPr>
                  </w:pPr>
                  <w:r w:rsidRPr="006A621C">
                    <w:rPr>
                      <w:rStyle w:val="CommentReference"/>
                      <w:rFonts w:cs="Arial"/>
                      <w:b/>
                    </w:rPr>
                    <w:t>Number of symbols</w:t>
                  </w:r>
                </w:p>
              </w:tc>
              <w:tc>
                <w:tcPr>
                  <w:tcW w:w="1440" w:type="dxa"/>
                  <w:tcBorders>
                    <w:bottom w:val="double" w:sz="4" w:space="0" w:color="auto"/>
                  </w:tcBorders>
                  <w:shd w:val="clear" w:color="auto" w:fill="E0E0E0"/>
                  <w:vAlign w:val="center"/>
                </w:tcPr>
                <w:p w14:paraId="0364776B" w14:textId="77777777" w:rsidR="00366F78" w:rsidRPr="006A621C" w:rsidRDefault="00366F78" w:rsidP="00F5419A">
                  <w:pPr>
                    <w:keepNext/>
                    <w:keepLines/>
                    <w:jc w:val="center"/>
                    <w:textAlignment w:val="bottom"/>
                    <w:rPr>
                      <w:rStyle w:val="CommentReference"/>
                      <w:rFonts w:cs="Arial"/>
                      <w:b/>
                    </w:rPr>
                  </w:pPr>
                  <w:r w:rsidRPr="006A621C">
                    <w:rPr>
                      <w:rStyle w:val="CommentReference"/>
                      <w:rFonts w:cs="Arial"/>
                      <w:b/>
                    </w:rPr>
                    <w:t xml:space="preserve">PRB offset </w:t>
                  </w:r>
                  <w:r w:rsidRPr="006A621C">
                    <w:rPr>
                      <w:b/>
                      <w:noProof/>
                      <w:position w:val="-10"/>
                      <w:szCs w:val="18"/>
                    </w:rPr>
                    <w:drawing>
                      <wp:inline distT="0" distB="0" distL="0" distR="0" wp14:anchorId="10DFFF76" wp14:editId="7C57FFDF">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045EEF5" w14:textId="77777777" w:rsidR="00366F78" w:rsidRPr="006A621C" w:rsidRDefault="00366F78" w:rsidP="00F5419A">
                  <w:pPr>
                    <w:keepNext/>
                    <w:keepLines/>
                    <w:jc w:val="center"/>
                    <w:textAlignment w:val="bottom"/>
                    <w:rPr>
                      <w:rStyle w:val="CommentReference"/>
                      <w:rFonts w:cs="Arial"/>
                      <w:b/>
                    </w:rPr>
                  </w:pPr>
                  <w:r w:rsidRPr="006A621C">
                    <w:rPr>
                      <w:rStyle w:val="CommentReference"/>
                      <w:rFonts w:cs="Arial"/>
                      <w:b/>
                    </w:rPr>
                    <w:t>Set of initial CS indexes</w:t>
                  </w:r>
                </w:p>
              </w:tc>
            </w:tr>
            <w:tr w:rsidR="00366F78" w:rsidRPr="006A621C" w14:paraId="7F0AE209" w14:textId="77777777" w:rsidTr="00F5419A">
              <w:trPr>
                <w:cantSplit/>
                <w:trHeight w:val="273"/>
                <w:jc w:val="center"/>
              </w:trPr>
              <w:tc>
                <w:tcPr>
                  <w:tcW w:w="895" w:type="dxa"/>
                  <w:tcBorders>
                    <w:top w:val="double" w:sz="4" w:space="0" w:color="auto"/>
                    <w:right w:val="double" w:sz="4" w:space="0" w:color="auto"/>
                  </w:tcBorders>
                  <w:shd w:val="clear" w:color="auto" w:fill="auto"/>
                  <w:vAlign w:val="center"/>
                </w:tcPr>
                <w:p w14:paraId="7DF922FF" w14:textId="77777777" w:rsidR="00366F78" w:rsidRPr="006A621C" w:rsidRDefault="00366F78" w:rsidP="00F5419A">
                  <w:pPr>
                    <w:pStyle w:val="TAC"/>
                    <w:rPr>
                      <w:sz w:val="16"/>
                      <w:szCs w:val="18"/>
                      <w:lang w:val="en-US"/>
                    </w:rPr>
                  </w:pPr>
                  <w:r w:rsidRPr="006A621C">
                    <w:rPr>
                      <w:sz w:val="16"/>
                      <w:szCs w:val="18"/>
                      <w:lang w:val="en-US"/>
                    </w:rPr>
                    <w:t>0</w:t>
                  </w:r>
                </w:p>
              </w:tc>
              <w:tc>
                <w:tcPr>
                  <w:tcW w:w="1530" w:type="dxa"/>
                  <w:tcBorders>
                    <w:top w:val="double" w:sz="4" w:space="0" w:color="auto"/>
                    <w:left w:val="double" w:sz="4" w:space="0" w:color="auto"/>
                  </w:tcBorders>
                  <w:vAlign w:val="center"/>
                </w:tcPr>
                <w:p w14:paraId="59C081A1" w14:textId="77777777" w:rsidR="00366F78" w:rsidRPr="006A621C" w:rsidRDefault="00366F78" w:rsidP="00F5419A">
                  <w:pPr>
                    <w:keepNext/>
                    <w:keepLines/>
                    <w:jc w:val="center"/>
                    <w:textAlignment w:val="bottom"/>
                    <w:rPr>
                      <w:rFonts w:cs="Arial"/>
                      <w:sz w:val="16"/>
                      <w:szCs w:val="16"/>
                    </w:rPr>
                  </w:pPr>
                  <w:r w:rsidRPr="006A621C">
                    <w:rPr>
                      <w:rFonts w:cs="Arial"/>
                      <w:sz w:val="16"/>
                      <w:szCs w:val="16"/>
                    </w:rPr>
                    <w:t>0</w:t>
                  </w:r>
                </w:p>
              </w:tc>
              <w:tc>
                <w:tcPr>
                  <w:tcW w:w="1350" w:type="dxa"/>
                  <w:tcBorders>
                    <w:top w:val="double" w:sz="4" w:space="0" w:color="auto"/>
                    <w:left w:val="double" w:sz="4" w:space="0" w:color="auto"/>
                  </w:tcBorders>
                  <w:vAlign w:val="center"/>
                </w:tcPr>
                <w:p w14:paraId="4939D408" w14:textId="77777777" w:rsidR="00366F78" w:rsidRPr="006A621C" w:rsidRDefault="00366F78" w:rsidP="00F5419A">
                  <w:pPr>
                    <w:keepNext/>
                    <w:keepLines/>
                    <w:jc w:val="center"/>
                    <w:textAlignment w:val="bottom"/>
                    <w:rPr>
                      <w:rFonts w:cs="Arial"/>
                      <w:sz w:val="16"/>
                      <w:szCs w:val="16"/>
                    </w:rPr>
                  </w:pPr>
                  <w:r w:rsidRPr="006A621C">
                    <w:rPr>
                      <w:rFonts w:cs="Arial"/>
                      <w:sz w:val="16"/>
                      <w:szCs w:val="16"/>
                    </w:rPr>
                    <w:t>12</w:t>
                  </w:r>
                </w:p>
              </w:tc>
              <w:tc>
                <w:tcPr>
                  <w:tcW w:w="1980" w:type="dxa"/>
                  <w:tcBorders>
                    <w:top w:val="double" w:sz="4" w:space="0" w:color="auto"/>
                    <w:left w:val="double" w:sz="4" w:space="0" w:color="auto"/>
                  </w:tcBorders>
                  <w:vAlign w:val="center"/>
                </w:tcPr>
                <w:p w14:paraId="4A8808E1" w14:textId="77777777" w:rsidR="00366F78" w:rsidRPr="006A621C" w:rsidRDefault="00366F78" w:rsidP="00F5419A">
                  <w:pPr>
                    <w:keepNext/>
                    <w:keepLines/>
                    <w:jc w:val="center"/>
                    <w:textAlignment w:val="bottom"/>
                    <w:rPr>
                      <w:rFonts w:cs="Arial"/>
                      <w:sz w:val="16"/>
                      <w:szCs w:val="16"/>
                    </w:rPr>
                  </w:pPr>
                  <w:r w:rsidRPr="006A621C">
                    <w:rPr>
                      <w:rFonts w:cs="Arial"/>
                      <w:sz w:val="16"/>
                      <w:szCs w:val="16"/>
                    </w:rPr>
                    <w:t>2</w:t>
                  </w:r>
                </w:p>
              </w:tc>
              <w:tc>
                <w:tcPr>
                  <w:tcW w:w="1440" w:type="dxa"/>
                  <w:tcBorders>
                    <w:top w:val="double" w:sz="4" w:space="0" w:color="auto"/>
                    <w:left w:val="double" w:sz="4" w:space="0" w:color="auto"/>
                  </w:tcBorders>
                  <w:vAlign w:val="center"/>
                </w:tcPr>
                <w:p w14:paraId="5FC96EA3" w14:textId="77777777" w:rsidR="00366F78" w:rsidRPr="006A621C" w:rsidRDefault="00366F78" w:rsidP="00F5419A">
                  <w:pPr>
                    <w:keepNext/>
                    <w:keepLines/>
                    <w:jc w:val="center"/>
                    <w:textAlignment w:val="bottom"/>
                    <w:rPr>
                      <w:rFonts w:cs="Arial"/>
                      <w:sz w:val="16"/>
                      <w:szCs w:val="16"/>
                    </w:rPr>
                  </w:pPr>
                  <w:r w:rsidRPr="006A621C">
                    <w:rPr>
                      <w:rFonts w:cs="Arial"/>
                      <w:sz w:val="16"/>
                      <w:szCs w:val="16"/>
                    </w:rPr>
                    <w:t>0</w:t>
                  </w:r>
                </w:p>
              </w:tc>
              <w:tc>
                <w:tcPr>
                  <w:tcW w:w="1478" w:type="dxa"/>
                  <w:tcBorders>
                    <w:top w:val="double" w:sz="4" w:space="0" w:color="auto"/>
                    <w:left w:val="double" w:sz="4" w:space="0" w:color="auto"/>
                  </w:tcBorders>
                  <w:vAlign w:val="center"/>
                </w:tcPr>
                <w:p w14:paraId="4DA64752" w14:textId="77777777" w:rsidR="00366F78" w:rsidRPr="006A621C" w:rsidRDefault="00366F78" w:rsidP="00F5419A">
                  <w:pPr>
                    <w:keepNext/>
                    <w:keepLines/>
                    <w:jc w:val="center"/>
                    <w:textAlignment w:val="bottom"/>
                    <w:rPr>
                      <w:rFonts w:cs="Arial"/>
                      <w:sz w:val="16"/>
                      <w:szCs w:val="16"/>
                    </w:rPr>
                  </w:pPr>
                  <w:r w:rsidRPr="006A621C">
                    <w:rPr>
                      <w:rFonts w:cs="Arial"/>
                      <w:sz w:val="16"/>
                      <w:szCs w:val="16"/>
                    </w:rPr>
                    <w:t>{0, 3}</w:t>
                  </w:r>
                </w:p>
              </w:tc>
            </w:tr>
            <w:tr w:rsidR="00366F78" w:rsidRPr="006A621C" w14:paraId="025E6484" w14:textId="77777777" w:rsidTr="00F5419A">
              <w:trPr>
                <w:cantSplit/>
                <w:jc w:val="center"/>
              </w:trPr>
              <w:tc>
                <w:tcPr>
                  <w:tcW w:w="895" w:type="dxa"/>
                  <w:tcBorders>
                    <w:right w:val="double" w:sz="4" w:space="0" w:color="auto"/>
                  </w:tcBorders>
                  <w:shd w:val="clear" w:color="auto" w:fill="auto"/>
                  <w:vAlign w:val="center"/>
                </w:tcPr>
                <w:p w14:paraId="5F8E7DE3" w14:textId="77777777" w:rsidR="00366F78" w:rsidRPr="006A621C" w:rsidRDefault="00366F78" w:rsidP="00F5419A">
                  <w:pPr>
                    <w:pStyle w:val="TAC"/>
                    <w:rPr>
                      <w:sz w:val="16"/>
                      <w:szCs w:val="18"/>
                      <w:lang w:val="en-US"/>
                    </w:rPr>
                  </w:pPr>
                  <w:r w:rsidRPr="006A621C">
                    <w:rPr>
                      <w:sz w:val="16"/>
                      <w:szCs w:val="18"/>
                      <w:lang w:val="en-US"/>
                    </w:rPr>
                    <w:t>1</w:t>
                  </w:r>
                </w:p>
              </w:tc>
              <w:tc>
                <w:tcPr>
                  <w:tcW w:w="1530" w:type="dxa"/>
                  <w:tcBorders>
                    <w:left w:val="double" w:sz="4" w:space="0" w:color="auto"/>
                  </w:tcBorders>
                  <w:vAlign w:val="center"/>
                </w:tcPr>
                <w:p w14:paraId="788048CD" w14:textId="77777777" w:rsidR="00366F78" w:rsidRPr="006A621C" w:rsidRDefault="00366F78" w:rsidP="00F5419A">
                  <w:pPr>
                    <w:pStyle w:val="TAC"/>
                    <w:rPr>
                      <w:rFonts w:cs="Arial"/>
                      <w:kern w:val="24"/>
                      <w:sz w:val="16"/>
                      <w:szCs w:val="16"/>
                    </w:rPr>
                  </w:pPr>
                  <w:r w:rsidRPr="006A621C">
                    <w:rPr>
                      <w:rFonts w:cs="Arial"/>
                      <w:kern w:val="24"/>
                      <w:sz w:val="16"/>
                      <w:szCs w:val="16"/>
                    </w:rPr>
                    <w:t>0</w:t>
                  </w:r>
                </w:p>
              </w:tc>
              <w:tc>
                <w:tcPr>
                  <w:tcW w:w="1350" w:type="dxa"/>
                  <w:tcBorders>
                    <w:left w:val="double" w:sz="4" w:space="0" w:color="auto"/>
                  </w:tcBorders>
                  <w:vAlign w:val="center"/>
                </w:tcPr>
                <w:p w14:paraId="6C75CA6B" w14:textId="77777777" w:rsidR="00366F78" w:rsidRPr="006A621C" w:rsidRDefault="00366F78" w:rsidP="00F5419A">
                  <w:pPr>
                    <w:pStyle w:val="TAC"/>
                    <w:rPr>
                      <w:rFonts w:cs="Arial"/>
                      <w:kern w:val="24"/>
                      <w:sz w:val="16"/>
                      <w:szCs w:val="16"/>
                    </w:rPr>
                  </w:pPr>
                  <w:r w:rsidRPr="006A621C">
                    <w:rPr>
                      <w:rFonts w:cs="Arial"/>
                      <w:kern w:val="24"/>
                      <w:sz w:val="16"/>
                      <w:szCs w:val="16"/>
                    </w:rPr>
                    <w:t>12</w:t>
                  </w:r>
                </w:p>
              </w:tc>
              <w:tc>
                <w:tcPr>
                  <w:tcW w:w="1980" w:type="dxa"/>
                  <w:tcBorders>
                    <w:left w:val="double" w:sz="4" w:space="0" w:color="auto"/>
                  </w:tcBorders>
                  <w:vAlign w:val="center"/>
                </w:tcPr>
                <w:p w14:paraId="7DE36513" w14:textId="77777777" w:rsidR="00366F78" w:rsidRPr="006A621C" w:rsidRDefault="00366F78" w:rsidP="00F5419A">
                  <w:pPr>
                    <w:pStyle w:val="TAC"/>
                    <w:rPr>
                      <w:rFonts w:cs="Arial"/>
                      <w:kern w:val="24"/>
                      <w:sz w:val="16"/>
                      <w:szCs w:val="16"/>
                    </w:rPr>
                  </w:pPr>
                  <w:r w:rsidRPr="006A621C">
                    <w:rPr>
                      <w:rFonts w:cs="Arial"/>
                      <w:kern w:val="24"/>
                      <w:sz w:val="16"/>
                      <w:szCs w:val="16"/>
                    </w:rPr>
                    <w:t>2</w:t>
                  </w:r>
                </w:p>
              </w:tc>
              <w:tc>
                <w:tcPr>
                  <w:tcW w:w="1440" w:type="dxa"/>
                  <w:tcBorders>
                    <w:left w:val="double" w:sz="4" w:space="0" w:color="auto"/>
                  </w:tcBorders>
                  <w:vAlign w:val="center"/>
                </w:tcPr>
                <w:p w14:paraId="17A993FF"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w:t>
                  </w:r>
                </w:p>
              </w:tc>
              <w:tc>
                <w:tcPr>
                  <w:tcW w:w="1478" w:type="dxa"/>
                  <w:tcBorders>
                    <w:left w:val="double" w:sz="4" w:space="0" w:color="auto"/>
                  </w:tcBorders>
                  <w:vAlign w:val="center"/>
                </w:tcPr>
                <w:p w14:paraId="5F9F6E7C" w14:textId="77777777" w:rsidR="00366F78" w:rsidRPr="006A621C" w:rsidRDefault="00366F78" w:rsidP="00F5419A">
                  <w:pPr>
                    <w:pStyle w:val="TAC"/>
                    <w:rPr>
                      <w:rFonts w:cs="Arial"/>
                      <w:kern w:val="24"/>
                      <w:sz w:val="16"/>
                      <w:szCs w:val="16"/>
                    </w:rPr>
                  </w:pPr>
                  <w:r w:rsidRPr="006A621C">
                    <w:rPr>
                      <w:rFonts w:cs="Arial"/>
                      <w:sz w:val="16"/>
                      <w:szCs w:val="16"/>
                      <w:lang w:eastAsia="zh-CN"/>
                    </w:rPr>
                    <w:t>{0, 4, 8}</w:t>
                  </w:r>
                </w:p>
              </w:tc>
            </w:tr>
            <w:tr w:rsidR="00366F78" w:rsidRPr="006A621C" w14:paraId="7ED18E43" w14:textId="77777777" w:rsidTr="00F5419A">
              <w:trPr>
                <w:cantSplit/>
                <w:jc w:val="center"/>
              </w:trPr>
              <w:tc>
                <w:tcPr>
                  <w:tcW w:w="895" w:type="dxa"/>
                  <w:tcBorders>
                    <w:right w:val="double" w:sz="4" w:space="0" w:color="auto"/>
                  </w:tcBorders>
                  <w:shd w:val="clear" w:color="auto" w:fill="auto"/>
                  <w:vAlign w:val="center"/>
                </w:tcPr>
                <w:p w14:paraId="7A42CAC8" w14:textId="77777777" w:rsidR="00366F78" w:rsidRPr="006A621C" w:rsidRDefault="00366F78" w:rsidP="00F5419A">
                  <w:pPr>
                    <w:pStyle w:val="TAC"/>
                    <w:rPr>
                      <w:sz w:val="16"/>
                      <w:szCs w:val="18"/>
                    </w:rPr>
                  </w:pPr>
                  <w:r w:rsidRPr="006A621C">
                    <w:rPr>
                      <w:sz w:val="16"/>
                      <w:szCs w:val="18"/>
                    </w:rPr>
                    <w:t>2</w:t>
                  </w:r>
                </w:p>
              </w:tc>
              <w:tc>
                <w:tcPr>
                  <w:tcW w:w="1530" w:type="dxa"/>
                  <w:tcBorders>
                    <w:left w:val="double" w:sz="4" w:space="0" w:color="auto"/>
                  </w:tcBorders>
                  <w:vAlign w:val="center"/>
                </w:tcPr>
                <w:p w14:paraId="6F6A48A7"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w:t>
                  </w:r>
                </w:p>
              </w:tc>
              <w:tc>
                <w:tcPr>
                  <w:tcW w:w="1350" w:type="dxa"/>
                  <w:tcBorders>
                    <w:left w:val="double" w:sz="4" w:space="0" w:color="auto"/>
                  </w:tcBorders>
                  <w:vAlign w:val="center"/>
                </w:tcPr>
                <w:p w14:paraId="5B721219"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12</w:t>
                  </w:r>
                </w:p>
              </w:tc>
              <w:tc>
                <w:tcPr>
                  <w:tcW w:w="1980" w:type="dxa"/>
                  <w:tcBorders>
                    <w:left w:val="double" w:sz="4" w:space="0" w:color="auto"/>
                  </w:tcBorders>
                  <w:vAlign w:val="center"/>
                </w:tcPr>
                <w:p w14:paraId="422D246B"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2</w:t>
                  </w:r>
                </w:p>
              </w:tc>
              <w:tc>
                <w:tcPr>
                  <w:tcW w:w="1440" w:type="dxa"/>
                  <w:tcBorders>
                    <w:left w:val="double" w:sz="4" w:space="0" w:color="auto"/>
                  </w:tcBorders>
                  <w:vAlign w:val="center"/>
                </w:tcPr>
                <w:p w14:paraId="58DB06D2"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3</w:t>
                  </w:r>
                </w:p>
              </w:tc>
              <w:tc>
                <w:tcPr>
                  <w:tcW w:w="1478" w:type="dxa"/>
                  <w:tcBorders>
                    <w:left w:val="double" w:sz="4" w:space="0" w:color="auto"/>
                  </w:tcBorders>
                  <w:vAlign w:val="center"/>
                </w:tcPr>
                <w:p w14:paraId="65A179FB" w14:textId="77777777" w:rsidR="00366F78" w:rsidRPr="006A621C" w:rsidRDefault="00366F78" w:rsidP="00F5419A">
                  <w:pPr>
                    <w:pStyle w:val="TAC"/>
                    <w:rPr>
                      <w:rFonts w:cs="Arial"/>
                      <w:kern w:val="24"/>
                      <w:sz w:val="16"/>
                      <w:szCs w:val="16"/>
                    </w:rPr>
                  </w:pPr>
                  <w:r w:rsidRPr="006A621C">
                    <w:rPr>
                      <w:rFonts w:cs="Arial"/>
                      <w:sz w:val="16"/>
                      <w:szCs w:val="16"/>
                      <w:lang w:eastAsia="zh-CN"/>
                    </w:rPr>
                    <w:t>{0, 4, 8}</w:t>
                  </w:r>
                </w:p>
              </w:tc>
            </w:tr>
            <w:tr w:rsidR="00366F78" w:rsidRPr="006A621C" w14:paraId="21D5D8AA" w14:textId="77777777" w:rsidTr="00F5419A">
              <w:trPr>
                <w:cantSplit/>
                <w:jc w:val="center"/>
              </w:trPr>
              <w:tc>
                <w:tcPr>
                  <w:tcW w:w="895" w:type="dxa"/>
                  <w:tcBorders>
                    <w:right w:val="double" w:sz="4" w:space="0" w:color="auto"/>
                  </w:tcBorders>
                  <w:shd w:val="clear" w:color="auto" w:fill="auto"/>
                  <w:vAlign w:val="center"/>
                </w:tcPr>
                <w:p w14:paraId="484B98C0" w14:textId="77777777" w:rsidR="00366F78" w:rsidRPr="006A621C" w:rsidRDefault="00366F78" w:rsidP="00F5419A">
                  <w:pPr>
                    <w:pStyle w:val="TAC"/>
                    <w:rPr>
                      <w:sz w:val="16"/>
                      <w:szCs w:val="18"/>
                    </w:rPr>
                  </w:pPr>
                  <w:r w:rsidRPr="006A621C">
                    <w:rPr>
                      <w:sz w:val="16"/>
                      <w:szCs w:val="18"/>
                    </w:rPr>
                    <w:t>3</w:t>
                  </w:r>
                </w:p>
              </w:tc>
              <w:tc>
                <w:tcPr>
                  <w:tcW w:w="1530" w:type="dxa"/>
                  <w:tcBorders>
                    <w:left w:val="double" w:sz="4" w:space="0" w:color="auto"/>
                  </w:tcBorders>
                  <w:vAlign w:val="center"/>
                </w:tcPr>
                <w:p w14:paraId="172FD3B2"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w:t>
                  </w:r>
                </w:p>
              </w:tc>
              <w:tc>
                <w:tcPr>
                  <w:tcW w:w="1350" w:type="dxa"/>
                  <w:tcBorders>
                    <w:left w:val="double" w:sz="4" w:space="0" w:color="auto"/>
                  </w:tcBorders>
                  <w:vAlign w:val="center"/>
                </w:tcPr>
                <w:p w14:paraId="20D91441"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10</w:t>
                  </w:r>
                </w:p>
              </w:tc>
              <w:tc>
                <w:tcPr>
                  <w:tcW w:w="1980" w:type="dxa"/>
                  <w:tcBorders>
                    <w:left w:val="double" w:sz="4" w:space="0" w:color="auto"/>
                  </w:tcBorders>
                  <w:vAlign w:val="center"/>
                </w:tcPr>
                <w:p w14:paraId="42EACB1E"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4</w:t>
                  </w:r>
                </w:p>
              </w:tc>
              <w:tc>
                <w:tcPr>
                  <w:tcW w:w="1440" w:type="dxa"/>
                  <w:tcBorders>
                    <w:left w:val="double" w:sz="4" w:space="0" w:color="auto"/>
                  </w:tcBorders>
                  <w:vAlign w:val="center"/>
                </w:tcPr>
                <w:p w14:paraId="447F1F01"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w:t>
                  </w:r>
                </w:p>
              </w:tc>
              <w:tc>
                <w:tcPr>
                  <w:tcW w:w="1478" w:type="dxa"/>
                  <w:tcBorders>
                    <w:left w:val="double" w:sz="4" w:space="0" w:color="auto"/>
                  </w:tcBorders>
                  <w:vAlign w:val="center"/>
                </w:tcPr>
                <w:p w14:paraId="5BD552C9"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6}</w:t>
                  </w:r>
                </w:p>
              </w:tc>
            </w:tr>
            <w:tr w:rsidR="00366F78" w:rsidRPr="006A621C" w14:paraId="146C9E14" w14:textId="77777777" w:rsidTr="00F5419A">
              <w:trPr>
                <w:cantSplit/>
                <w:jc w:val="center"/>
              </w:trPr>
              <w:tc>
                <w:tcPr>
                  <w:tcW w:w="895" w:type="dxa"/>
                  <w:tcBorders>
                    <w:right w:val="double" w:sz="4" w:space="0" w:color="auto"/>
                  </w:tcBorders>
                  <w:shd w:val="clear" w:color="auto" w:fill="auto"/>
                  <w:vAlign w:val="center"/>
                </w:tcPr>
                <w:p w14:paraId="23E5BDF6" w14:textId="77777777" w:rsidR="00366F78" w:rsidRPr="006A621C" w:rsidRDefault="00366F78" w:rsidP="00F5419A">
                  <w:pPr>
                    <w:pStyle w:val="TAC"/>
                    <w:rPr>
                      <w:sz w:val="16"/>
                      <w:szCs w:val="18"/>
                    </w:rPr>
                  </w:pPr>
                  <w:r w:rsidRPr="006A621C">
                    <w:rPr>
                      <w:sz w:val="16"/>
                      <w:szCs w:val="18"/>
                    </w:rPr>
                    <w:t>4</w:t>
                  </w:r>
                </w:p>
              </w:tc>
              <w:tc>
                <w:tcPr>
                  <w:tcW w:w="1530" w:type="dxa"/>
                  <w:tcBorders>
                    <w:left w:val="double" w:sz="4" w:space="0" w:color="auto"/>
                  </w:tcBorders>
                  <w:vAlign w:val="center"/>
                </w:tcPr>
                <w:p w14:paraId="3FB555CB"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2AA914E7" w14:textId="77777777" w:rsidR="00366F78" w:rsidRPr="006A621C" w:rsidRDefault="00366F78" w:rsidP="00F5419A">
                  <w:pPr>
                    <w:pStyle w:val="TAC"/>
                    <w:rPr>
                      <w:rFonts w:cs="Arial"/>
                      <w:kern w:val="24"/>
                      <w:sz w:val="16"/>
                      <w:szCs w:val="16"/>
                    </w:rPr>
                  </w:pPr>
                  <w:r w:rsidRPr="006A621C">
                    <w:rPr>
                      <w:rFonts w:cs="Arial"/>
                      <w:kern w:val="24"/>
                      <w:sz w:val="16"/>
                      <w:szCs w:val="16"/>
                    </w:rPr>
                    <w:t>10</w:t>
                  </w:r>
                </w:p>
              </w:tc>
              <w:tc>
                <w:tcPr>
                  <w:tcW w:w="1980" w:type="dxa"/>
                  <w:tcBorders>
                    <w:left w:val="double" w:sz="4" w:space="0" w:color="auto"/>
                  </w:tcBorders>
                  <w:vAlign w:val="center"/>
                </w:tcPr>
                <w:p w14:paraId="3393B8B0" w14:textId="77777777" w:rsidR="00366F78" w:rsidRPr="006A621C" w:rsidRDefault="00366F78" w:rsidP="00F5419A">
                  <w:pPr>
                    <w:pStyle w:val="TAC"/>
                    <w:rPr>
                      <w:rFonts w:cs="Arial"/>
                      <w:kern w:val="24"/>
                      <w:sz w:val="16"/>
                      <w:szCs w:val="16"/>
                    </w:rPr>
                  </w:pPr>
                  <w:r w:rsidRPr="006A621C">
                    <w:rPr>
                      <w:rFonts w:cs="Arial"/>
                      <w:kern w:val="24"/>
                      <w:sz w:val="16"/>
                      <w:szCs w:val="16"/>
                    </w:rPr>
                    <w:t>4</w:t>
                  </w:r>
                </w:p>
              </w:tc>
              <w:tc>
                <w:tcPr>
                  <w:tcW w:w="1440" w:type="dxa"/>
                  <w:tcBorders>
                    <w:left w:val="double" w:sz="4" w:space="0" w:color="auto"/>
                  </w:tcBorders>
                  <w:vAlign w:val="center"/>
                </w:tcPr>
                <w:p w14:paraId="4520F873" w14:textId="77777777" w:rsidR="00366F78" w:rsidRPr="006A621C" w:rsidRDefault="00366F78" w:rsidP="00F5419A">
                  <w:pPr>
                    <w:pStyle w:val="TAC"/>
                    <w:rPr>
                      <w:rFonts w:cs="Arial"/>
                      <w:kern w:val="24"/>
                      <w:sz w:val="16"/>
                      <w:szCs w:val="16"/>
                    </w:rPr>
                  </w:pPr>
                  <w:r w:rsidRPr="006A621C">
                    <w:rPr>
                      <w:rFonts w:cs="Arial"/>
                      <w:kern w:val="24"/>
                      <w:sz w:val="16"/>
                      <w:szCs w:val="16"/>
                    </w:rPr>
                    <w:t>0</w:t>
                  </w:r>
                </w:p>
              </w:tc>
              <w:tc>
                <w:tcPr>
                  <w:tcW w:w="1478" w:type="dxa"/>
                  <w:tcBorders>
                    <w:left w:val="double" w:sz="4" w:space="0" w:color="auto"/>
                  </w:tcBorders>
                  <w:vAlign w:val="center"/>
                </w:tcPr>
                <w:p w14:paraId="1CE83CAE"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216B3228" w14:textId="77777777" w:rsidTr="00F5419A">
              <w:trPr>
                <w:cantSplit/>
                <w:jc w:val="center"/>
              </w:trPr>
              <w:tc>
                <w:tcPr>
                  <w:tcW w:w="895" w:type="dxa"/>
                  <w:tcBorders>
                    <w:right w:val="double" w:sz="4" w:space="0" w:color="auto"/>
                  </w:tcBorders>
                  <w:shd w:val="clear" w:color="auto" w:fill="auto"/>
                  <w:vAlign w:val="center"/>
                </w:tcPr>
                <w:p w14:paraId="25F927F4" w14:textId="77777777" w:rsidR="00366F78" w:rsidRPr="006A621C" w:rsidRDefault="00366F78" w:rsidP="00F5419A">
                  <w:pPr>
                    <w:pStyle w:val="TAC"/>
                    <w:rPr>
                      <w:sz w:val="16"/>
                      <w:szCs w:val="18"/>
                    </w:rPr>
                  </w:pPr>
                  <w:r w:rsidRPr="006A621C">
                    <w:rPr>
                      <w:sz w:val="16"/>
                      <w:szCs w:val="18"/>
                    </w:rPr>
                    <w:t>5</w:t>
                  </w:r>
                </w:p>
              </w:tc>
              <w:tc>
                <w:tcPr>
                  <w:tcW w:w="1530" w:type="dxa"/>
                  <w:tcBorders>
                    <w:left w:val="double" w:sz="4" w:space="0" w:color="auto"/>
                  </w:tcBorders>
                  <w:vAlign w:val="center"/>
                </w:tcPr>
                <w:p w14:paraId="627E8871"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2B4537DC" w14:textId="77777777" w:rsidR="00366F78" w:rsidRPr="006A621C" w:rsidRDefault="00366F78" w:rsidP="00F5419A">
                  <w:pPr>
                    <w:pStyle w:val="TAC"/>
                    <w:rPr>
                      <w:rFonts w:cs="Arial"/>
                      <w:kern w:val="24"/>
                      <w:sz w:val="16"/>
                      <w:szCs w:val="16"/>
                    </w:rPr>
                  </w:pPr>
                  <w:r w:rsidRPr="006A621C">
                    <w:rPr>
                      <w:rFonts w:cs="Arial"/>
                      <w:kern w:val="24"/>
                      <w:sz w:val="16"/>
                      <w:szCs w:val="16"/>
                    </w:rPr>
                    <w:t>10</w:t>
                  </w:r>
                </w:p>
              </w:tc>
              <w:tc>
                <w:tcPr>
                  <w:tcW w:w="1980" w:type="dxa"/>
                  <w:tcBorders>
                    <w:left w:val="double" w:sz="4" w:space="0" w:color="auto"/>
                  </w:tcBorders>
                  <w:vAlign w:val="center"/>
                </w:tcPr>
                <w:p w14:paraId="197CC07A" w14:textId="77777777" w:rsidR="00366F78" w:rsidRPr="006A621C" w:rsidRDefault="00366F78" w:rsidP="00F5419A">
                  <w:pPr>
                    <w:pStyle w:val="TAC"/>
                    <w:rPr>
                      <w:rFonts w:cs="Arial"/>
                      <w:kern w:val="24"/>
                      <w:sz w:val="16"/>
                      <w:szCs w:val="16"/>
                    </w:rPr>
                  </w:pPr>
                  <w:r w:rsidRPr="006A621C">
                    <w:rPr>
                      <w:rFonts w:cs="Arial"/>
                      <w:kern w:val="24"/>
                      <w:sz w:val="16"/>
                      <w:szCs w:val="16"/>
                    </w:rPr>
                    <w:t>4</w:t>
                  </w:r>
                </w:p>
              </w:tc>
              <w:tc>
                <w:tcPr>
                  <w:tcW w:w="1440" w:type="dxa"/>
                  <w:tcBorders>
                    <w:left w:val="double" w:sz="4" w:space="0" w:color="auto"/>
                  </w:tcBorders>
                  <w:vAlign w:val="center"/>
                </w:tcPr>
                <w:p w14:paraId="61F0BBB8"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2</w:t>
                  </w:r>
                </w:p>
              </w:tc>
              <w:tc>
                <w:tcPr>
                  <w:tcW w:w="1478" w:type="dxa"/>
                  <w:tcBorders>
                    <w:left w:val="double" w:sz="4" w:space="0" w:color="auto"/>
                  </w:tcBorders>
                  <w:vAlign w:val="center"/>
                </w:tcPr>
                <w:p w14:paraId="6B5E72E9"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23163AC2" w14:textId="77777777" w:rsidTr="00F5419A">
              <w:trPr>
                <w:cantSplit/>
                <w:jc w:val="center"/>
              </w:trPr>
              <w:tc>
                <w:tcPr>
                  <w:tcW w:w="895" w:type="dxa"/>
                  <w:tcBorders>
                    <w:right w:val="double" w:sz="4" w:space="0" w:color="auto"/>
                  </w:tcBorders>
                  <w:shd w:val="clear" w:color="auto" w:fill="auto"/>
                  <w:vAlign w:val="center"/>
                </w:tcPr>
                <w:p w14:paraId="286FF662" w14:textId="77777777" w:rsidR="00366F78" w:rsidRPr="006A621C" w:rsidRDefault="00366F78" w:rsidP="00F5419A">
                  <w:pPr>
                    <w:pStyle w:val="TAC"/>
                    <w:rPr>
                      <w:sz w:val="16"/>
                      <w:szCs w:val="18"/>
                    </w:rPr>
                  </w:pPr>
                  <w:r w:rsidRPr="006A621C">
                    <w:rPr>
                      <w:sz w:val="16"/>
                      <w:szCs w:val="18"/>
                    </w:rPr>
                    <w:t>6</w:t>
                  </w:r>
                </w:p>
              </w:tc>
              <w:tc>
                <w:tcPr>
                  <w:tcW w:w="1530" w:type="dxa"/>
                  <w:tcBorders>
                    <w:left w:val="double" w:sz="4" w:space="0" w:color="auto"/>
                  </w:tcBorders>
                  <w:vAlign w:val="center"/>
                </w:tcPr>
                <w:p w14:paraId="6A4BDCE0"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w:t>
                  </w:r>
                </w:p>
              </w:tc>
              <w:tc>
                <w:tcPr>
                  <w:tcW w:w="1350" w:type="dxa"/>
                  <w:tcBorders>
                    <w:left w:val="double" w:sz="4" w:space="0" w:color="auto"/>
                  </w:tcBorders>
                  <w:vAlign w:val="center"/>
                </w:tcPr>
                <w:p w14:paraId="7B655DF4"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w:t>
                  </w:r>
                  <w:r w:rsidRPr="006A621C">
                    <w:rPr>
                      <w:rFonts w:cs="Arial"/>
                      <w:kern w:val="24"/>
                      <w:sz w:val="16"/>
                      <w:szCs w:val="16"/>
                    </w:rPr>
                    <w:t>0</w:t>
                  </w:r>
                </w:p>
              </w:tc>
              <w:tc>
                <w:tcPr>
                  <w:tcW w:w="1980" w:type="dxa"/>
                  <w:tcBorders>
                    <w:left w:val="double" w:sz="4" w:space="0" w:color="auto"/>
                  </w:tcBorders>
                  <w:vAlign w:val="center"/>
                </w:tcPr>
                <w:p w14:paraId="7AD25F02" w14:textId="77777777" w:rsidR="00366F78" w:rsidRPr="006A621C" w:rsidRDefault="00366F78" w:rsidP="00F5419A">
                  <w:pPr>
                    <w:pStyle w:val="TAC"/>
                    <w:rPr>
                      <w:rFonts w:cs="Arial"/>
                      <w:kern w:val="24"/>
                      <w:sz w:val="16"/>
                      <w:szCs w:val="16"/>
                    </w:rPr>
                  </w:pPr>
                  <w:r w:rsidRPr="006A621C">
                    <w:rPr>
                      <w:rFonts w:cs="Arial"/>
                      <w:kern w:val="24"/>
                      <w:sz w:val="16"/>
                      <w:szCs w:val="16"/>
                    </w:rPr>
                    <w:t>4</w:t>
                  </w:r>
                </w:p>
              </w:tc>
              <w:tc>
                <w:tcPr>
                  <w:tcW w:w="1440" w:type="dxa"/>
                  <w:tcBorders>
                    <w:left w:val="double" w:sz="4" w:space="0" w:color="auto"/>
                  </w:tcBorders>
                  <w:vAlign w:val="center"/>
                </w:tcPr>
                <w:p w14:paraId="7393DC37"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4</w:t>
                  </w:r>
                </w:p>
              </w:tc>
              <w:tc>
                <w:tcPr>
                  <w:tcW w:w="1478" w:type="dxa"/>
                  <w:tcBorders>
                    <w:left w:val="double" w:sz="4" w:space="0" w:color="auto"/>
                  </w:tcBorders>
                  <w:vAlign w:val="center"/>
                </w:tcPr>
                <w:p w14:paraId="0A741A00"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1CB5BC94" w14:textId="77777777" w:rsidTr="00F5419A">
              <w:trPr>
                <w:cantSplit/>
                <w:jc w:val="center"/>
              </w:trPr>
              <w:tc>
                <w:tcPr>
                  <w:tcW w:w="895" w:type="dxa"/>
                  <w:tcBorders>
                    <w:right w:val="double" w:sz="4" w:space="0" w:color="auto"/>
                  </w:tcBorders>
                  <w:shd w:val="clear" w:color="auto" w:fill="auto"/>
                  <w:vAlign w:val="center"/>
                </w:tcPr>
                <w:p w14:paraId="26D8E644" w14:textId="77777777" w:rsidR="00366F78" w:rsidRPr="006A621C" w:rsidRDefault="00366F78" w:rsidP="00F5419A">
                  <w:pPr>
                    <w:pStyle w:val="TAC"/>
                    <w:rPr>
                      <w:sz w:val="16"/>
                      <w:szCs w:val="18"/>
                    </w:rPr>
                  </w:pPr>
                  <w:r w:rsidRPr="006A621C">
                    <w:rPr>
                      <w:sz w:val="16"/>
                      <w:szCs w:val="18"/>
                    </w:rPr>
                    <w:t>7</w:t>
                  </w:r>
                </w:p>
              </w:tc>
              <w:tc>
                <w:tcPr>
                  <w:tcW w:w="1530" w:type="dxa"/>
                  <w:tcBorders>
                    <w:left w:val="double" w:sz="4" w:space="0" w:color="auto"/>
                  </w:tcBorders>
                  <w:vAlign w:val="center"/>
                </w:tcPr>
                <w:p w14:paraId="6A06849C"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w:t>
                  </w:r>
                </w:p>
              </w:tc>
              <w:tc>
                <w:tcPr>
                  <w:tcW w:w="1350" w:type="dxa"/>
                  <w:tcBorders>
                    <w:left w:val="double" w:sz="4" w:space="0" w:color="auto"/>
                  </w:tcBorders>
                  <w:vAlign w:val="center"/>
                </w:tcPr>
                <w:p w14:paraId="171A4092"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4</w:t>
                  </w:r>
                </w:p>
              </w:tc>
              <w:tc>
                <w:tcPr>
                  <w:tcW w:w="1980" w:type="dxa"/>
                  <w:tcBorders>
                    <w:left w:val="double" w:sz="4" w:space="0" w:color="auto"/>
                  </w:tcBorders>
                  <w:vAlign w:val="center"/>
                </w:tcPr>
                <w:p w14:paraId="652BEA18"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10</w:t>
                  </w:r>
                </w:p>
              </w:tc>
              <w:tc>
                <w:tcPr>
                  <w:tcW w:w="1440" w:type="dxa"/>
                  <w:tcBorders>
                    <w:left w:val="double" w:sz="4" w:space="0" w:color="auto"/>
                  </w:tcBorders>
                  <w:vAlign w:val="center"/>
                </w:tcPr>
                <w:p w14:paraId="60C07861"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w:t>
                  </w:r>
                </w:p>
              </w:tc>
              <w:tc>
                <w:tcPr>
                  <w:tcW w:w="1478" w:type="dxa"/>
                  <w:tcBorders>
                    <w:left w:val="double" w:sz="4" w:space="0" w:color="auto"/>
                  </w:tcBorders>
                  <w:vAlign w:val="center"/>
                </w:tcPr>
                <w:p w14:paraId="52D6FD06"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6}</w:t>
                  </w:r>
                </w:p>
              </w:tc>
            </w:tr>
            <w:tr w:rsidR="00366F78" w:rsidRPr="006A621C" w14:paraId="0EFF1100" w14:textId="77777777" w:rsidTr="00F5419A">
              <w:trPr>
                <w:cantSplit/>
                <w:jc w:val="center"/>
              </w:trPr>
              <w:tc>
                <w:tcPr>
                  <w:tcW w:w="895" w:type="dxa"/>
                  <w:tcBorders>
                    <w:right w:val="double" w:sz="4" w:space="0" w:color="auto"/>
                  </w:tcBorders>
                  <w:shd w:val="clear" w:color="auto" w:fill="auto"/>
                  <w:vAlign w:val="center"/>
                </w:tcPr>
                <w:p w14:paraId="031034BD" w14:textId="77777777" w:rsidR="00366F78" w:rsidRPr="006A621C" w:rsidRDefault="00366F78" w:rsidP="00F5419A">
                  <w:pPr>
                    <w:pStyle w:val="TAC"/>
                    <w:rPr>
                      <w:sz w:val="16"/>
                      <w:szCs w:val="18"/>
                    </w:rPr>
                  </w:pPr>
                  <w:r w:rsidRPr="006A621C">
                    <w:rPr>
                      <w:sz w:val="16"/>
                      <w:szCs w:val="18"/>
                    </w:rPr>
                    <w:t>8</w:t>
                  </w:r>
                </w:p>
              </w:tc>
              <w:tc>
                <w:tcPr>
                  <w:tcW w:w="1530" w:type="dxa"/>
                  <w:tcBorders>
                    <w:left w:val="double" w:sz="4" w:space="0" w:color="auto"/>
                  </w:tcBorders>
                  <w:vAlign w:val="center"/>
                </w:tcPr>
                <w:p w14:paraId="1FC3E844"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w:t>
                  </w:r>
                </w:p>
              </w:tc>
              <w:tc>
                <w:tcPr>
                  <w:tcW w:w="1350" w:type="dxa"/>
                  <w:tcBorders>
                    <w:left w:val="double" w:sz="4" w:space="0" w:color="auto"/>
                  </w:tcBorders>
                  <w:vAlign w:val="center"/>
                </w:tcPr>
                <w:p w14:paraId="39B2359F"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4</w:t>
                  </w:r>
                </w:p>
              </w:tc>
              <w:tc>
                <w:tcPr>
                  <w:tcW w:w="1980" w:type="dxa"/>
                  <w:tcBorders>
                    <w:left w:val="double" w:sz="4" w:space="0" w:color="auto"/>
                  </w:tcBorders>
                  <w:vAlign w:val="center"/>
                </w:tcPr>
                <w:p w14:paraId="04BFF918"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10</w:t>
                  </w:r>
                </w:p>
              </w:tc>
              <w:tc>
                <w:tcPr>
                  <w:tcW w:w="1440" w:type="dxa"/>
                  <w:tcBorders>
                    <w:left w:val="double" w:sz="4" w:space="0" w:color="auto"/>
                  </w:tcBorders>
                  <w:vAlign w:val="center"/>
                </w:tcPr>
                <w:p w14:paraId="53C3C983" w14:textId="77777777" w:rsidR="00366F78" w:rsidRPr="006A621C" w:rsidRDefault="00366F78" w:rsidP="00F5419A">
                  <w:pPr>
                    <w:pStyle w:val="TAC"/>
                    <w:rPr>
                      <w:rFonts w:cs="Arial"/>
                      <w:kern w:val="24"/>
                      <w:sz w:val="16"/>
                      <w:szCs w:val="16"/>
                    </w:rPr>
                  </w:pPr>
                  <w:r w:rsidRPr="006A621C">
                    <w:rPr>
                      <w:rFonts w:cs="Arial"/>
                      <w:kern w:val="24"/>
                      <w:sz w:val="16"/>
                      <w:szCs w:val="16"/>
                    </w:rPr>
                    <w:t>0</w:t>
                  </w:r>
                </w:p>
              </w:tc>
              <w:tc>
                <w:tcPr>
                  <w:tcW w:w="1478" w:type="dxa"/>
                  <w:tcBorders>
                    <w:left w:val="double" w:sz="4" w:space="0" w:color="auto"/>
                  </w:tcBorders>
                  <w:vAlign w:val="center"/>
                </w:tcPr>
                <w:p w14:paraId="19167E7C"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305FE2BB" w14:textId="77777777" w:rsidTr="00F5419A">
              <w:trPr>
                <w:cantSplit/>
                <w:jc w:val="center"/>
              </w:trPr>
              <w:tc>
                <w:tcPr>
                  <w:tcW w:w="895" w:type="dxa"/>
                  <w:tcBorders>
                    <w:right w:val="double" w:sz="4" w:space="0" w:color="auto"/>
                  </w:tcBorders>
                  <w:shd w:val="clear" w:color="auto" w:fill="auto"/>
                  <w:vAlign w:val="center"/>
                </w:tcPr>
                <w:p w14:paraId="6A3BD815" w14:textId="77777777" w:rsidR="00366F78" w:rsidRPr="006A621C" w:rsidRDefault="00366F78" w:rsidP="00F5419A">
                  <w:pPr>
                    <w:pStyle w:val="TAC"/>
                    <w:rPr>
                      <w:sz w:val="16"/>
                      <w:szCs w:val="18"/>
                    </w:rPr>
                  </w:pPr>
                  <w:r w:rsidRPr="006A621C">
                    <w:rPr>
                      <w:sz w:val="16"/>
                      <w:szCs w:val="18"/>
                    </w:rPr>
                    <w:t>9</w:t>
                  </w:r>
                </w:p>
              </w:tc>
              <w:tc>
                <w:tcPr>
                  <w:tcW w:w="1530" w:type="dxa"/>
                  <w:tcBorders>
                    <w:left w:val="double" w:sz="4" w:space="0" w:color="auto"/>
                  </w:tcBorders>
                  <w:vAlign w:val="center"/>
                </w:tcPr>
                <w:p w14:paraId="14DD887B"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11C98AE9" w14:textId="77777777" w:rsidR="00366F78" w:rsidRPr="006A621C" w:rsidRDefault="00366F78" w:rsidP="00F5419A">
                  <w:pPr>
                    <w:pStyle w:val="TAC"/>
                    <w:rPr>
                      <w:rFonts w:cs="Arial"/>
                      <w:kern w:val="24"/>
                      <w:sz w:val="16"/>
                      <w:szCs w:val="16"/>
                    </w:rPr>
                  </w:pPr>
                  <w:r w:rsidRPr="006A621C">
                    <w:rPr>
                      <w:rFonts w:cs="Arial"/>
                      <w:kern w:val="24"/>
                      <w:sz w:val="16"/>
                      <w:szCs w:val="16"/>
                    </w:rPr>
                    <w:t>4</w:t>
                  </w:r>
                </w:p>
              </w:tc>
              <w:tc>
                <w:tcPr>
                  <w:tcW w:w="1980" w:type="dxa"/>
                  <w:tcBorders>
                    <w:left w:val="double" w:sz="4" w:space="0" w:color="auto"/>
                  </w:tcBorders>
                  <w:vAlign w:val="center"/>
                </w:tcPr>
                <w:p w14:paraId="7BE2D745" w14:textId="77777777" w:rsidR="00366F78" w:rsidRPr="006A621C" w:rsidRDefault="00366F78" w:rsidP="00F5419A">
                  <w:pPr>
                    <w:pStyle w:val="TAC"/>
                    <w:rPr>
                      <w:rFonts w:cs="Arial"/>
                      <w:kern w:val="24"/>
                      <w:sz w:val="16"/>
                      <w:szCs w:val="16"/>
                    </w:rPr>
                  </w:pPr>
                  <w:r w:rsidRPr="006A621C">
                    <w:rPr>
                      <w:rFonts w:cs="Arial"/>
                      <w:kern w:val="24"/>
                      <w:sz w:val="16"/>
                      <w:szCs w:val="16"/>
                    </w:rPr>
                    <w:t>10</w:t>
                  </w:r>
                </w:p>
              </w:tc>
              <w:tc>
                <w:tcPr>
                  <w:tcW w:w="1440" w:type="dxa"/>
                  <w:tcBorders>
                    <w:left w:val="double" w:sz="4" w:space="0" w:color="auto"/>
                  </w:tcBorders>
                  <w:vAlign w:val="center"/>
                </w:tcPr>
                <w:p w14:paraId="48696EF9"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2</w:t>
                  </w:r>
                </w:p>
              </w:tc>
              <w:tc>
                <w:tcPr>
                  <w:tcW w:w="1478" w:type="dxa"/>
                  <w:tcBorders>
                    <w:left w:val="double" w:sz="4" w:space="0" w:color="auto"/>
                  </w:tcBorders>
                  <w:vAlign w:val="center"/>
                </w:tcPr>
                <w:p w14:paraId="0FD31882"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110D2974" w14:textId="77777777" w:rsidTr="00F5419A">
              <w:trPr>
                <w:cantSplit/>
                <w:jc w:val="center"/>
              </w:trPr>
              <w:tc>
                <w:tcPr>
                  <w:tcW w:w="895" w:type="dxa"/>
                  <w:tcBorders>
                    <w:right w:val="double" w:sz="4" w:space="0" w:color="auto"/>
                  </w:tcBorders>
                  <w:shd w:val="clear" w:color="auto" w:fill="auto"/>
                  <w:vAlign w:val="center"/>
                </w:tcPr>
                <w:p w14:paraId="6989FFEA" w14:textId="77777777" w:rsidR="00366F78" w:rsidRPr="006A621C" w:rsidRDefault="00366F78" w:rsidP="00F5419A">
                  <w:pPr>
                    <w:pStyle w:val="TAC"/>
                    <w:rPr>
                      <w:sz w:val="16"/>
                      <w:szCs w:val="18"/>
                    </w:rPr>
                  </w:pPr>
                  <w:r w:rsidRPr="006A621C">
                    <w:rPr>
                      <w:sz w:val="16"/>
                      <w:szCs w:val="18"/>
                    </w:rPr>
                    <w:t>10</w:t>
                  </w:r>
                </w:p>
              </w:tc>
              <w:tc>
                <w:tcPr>
                  <w:tcW w:w="1530" w:type="dxa"/>
                  <w:tcBorders>
                    <w:left w:val="double" w:sz="4" w:space="0" w:color="auto"/>
                  </w:tcBorders>
                  <w:vAlign w:val="center"/>
                </w:tcPr>
                <w:p w14:paraId="6E2BA7FF"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1BD8C25F" w14:textId="77777777" w:rsidR="00366F78" w:rsidRPr="006A621C" w:rsidRDefault="00366F78" w:rsidP="00F5419A">
                  <w:pPr>
                    <w:pStyle w:val="TAC"/>
                    <w:rPr>
                      <w:rFonts w:cs="Arial"/>
                      <w:kern w:val="24"/>
                      <w:sz w:val="16"/>
                      <w:szCs w:val="16"/>
                    </w:rPr>
                  </w:pPr>
                  <w:r w:rsidRPr="006A621C">
                    <w:rPr>
                      <w:rFonts w:cs="Arial"/>
                      <w:kern w:val="24"/>
                      <w:sz w:val="16"/>
                      <w:szCs w:val="16"/>
                    </w:rPr>
                    <w:t>4</w:t>
                  </w:r>
                </w:p>
              </w:tc>
              <w:tc>
                <w:tcPr>
                  <w:tcW w:w="1980" w:type="dxa"/>
                  <w:tcBorders>
                    <w:left w:val="double" w:sz="4" w:space="0" w:color="auto"/>
                  </w:tcBorders>
                  <w:vAlign w:val="center"/>
                </w:tcPr>
                <w:p w14:paraId="65A57D2B" w14:textId="77777777" w:rsidR="00366F78" w:rsidRPr="006A621C" w:rsidRDefault="00366F78" w:rsidP="00F5419A">
                  <w:pPr>
                    <w:pStyle w:val="TAC"/>
                    <w:rPr>
                      <w:rFonts w:cs="Arial"/>
                      <w:kern w:val="24"/>
                      <w:sz w:val="16"/>
                      <w:szCs w:val="16"/>
                    </w:rPr>
                  </w:pPr>
                  <w:r w:rsidRPr="006A621C">
                    <w:rPr>
                      <w:rFonts w:cs="Arial"/>
                      <w:kern w:val="24"/>
                      <w:sz w:val="16"/>
                      <w:szCs w:val="16"/>
                    </w:rPr>
                    <w:t>10</w:t>
                  </w:r>
                </w:p>
              </w:tc>
              <w:tc>
                <w:tcPr>
                  <w:tcW w:w="1440" w:type="dxa"/>
                  <w:tcBorders>
                    <w:left w:val="double" w:sz="4" w:space="0" w:color="auto"/>
                  </w:tcBorders>
                  <w:vAlign w:val="center"/>
                </w:tcPr>
                <w:p w14:paraId="18BFBF7A"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4</w:t>
                  </w:r>
                </w:p>
              </w:tc>
              <w:tc>
                <w:tcPr>
                  <w:tcW w:w="1478" w:type="dxa"/>
                  <w:tcBorders>
                    <w:left w:val="double" w:sz="4" w:space="0" w:color="auto"/>
                  </w:tcBorders>
                  <w:vAlign w:val="center"/>
                </w:tcPr>
                <w:p w14:paraId="0F217188"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0DA7EC2F" w14:textId="77777777" w:rsidTr="00F5419A">
              <w:trPr>
                <w:cantSplit/>
                <w:jc w:val="center"/>
              </w:trPr>
              <w:tc>
                <w:tcPr>
                  <w:tcW w:w="895" w:type="dxa"/>
                  <w:tcBorders>
                    <w:right w:val="double" w:sz="4" w:space="0" w:color="auto"/>
                  </w:tcBorders>
                  <w:shd w:val="clear" w:color="auto" w:fill="auto"/>
                  <w:vAlign w:val="center"/>
                </w:tcPr>
                <w:p w14:paraId="40FBFFB6" w14:textId="77777777" w:rsidR="00366F78" w:rsidRPr="006A621C" w:rsidRDefault="00366F78" w:rsidP="00F5419A">
                  <w:pPr>
                    <w:pStyle w:val="TAC"/>
                    <w:rPr>
                      <w:sz w:val="16"/>
                      <w:szCs w:val="18"/>
                    </w:rPr>
                  </w:pPr>
                  <w:r w:rsidRPr="006A621C">
                    <w:rPr>
                      <w:sz w:val="16"/>
                      <w:szCs w:val="18"/>
                    </w:rPr>
                    <w:t>11</w:t>
                  </w:r>
                </w:p>
              </w:tc>
              <w:tc>
                <w:tcPr>
                  <w:tcW w:w="1530" w:type="dxa"/>
                  <w:tcBorders>
                    <w:left w:val="double" w:sz="4" w:space="0" w:color="auto"/>
                  </w:tcBorders>
                  <w:vAlign w:val="center"/>
                </w:tcPr>
                <w:p w14:paraId="1E8DC847"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4049197E" w14:textId="77777777" w:rsidR="00366F78" w:rsidRPr="006A621C" w:rsidRDefault="00366F78" w:rsidP="00F5419A">
                  <w:pPr>
                    <w:pStyle w:val="TAC"/>
                    <w:rPr>
                      <w:rFonts w:cs="Arial"/>
                      <w:kern w:val="24"/>
                      <w:sz w:val="16"/>
                      <w:szCs w:val="16"/>
                    </w:rPr>
                  </w:pPr>
                  <w:r w:rsidRPr="006A621C">
                    <w:rPr>
                      <w:rFonts w:cs="Arial"/>
                      <w:kern w:val="24"/>
                      <w:sz w:val="16"/>
                      <w:szCs w:val="16"/>
                    </w:rPr>
                    <w:t>0</w:t>
                  </w:r>
                </w:p>
              </w:tc>
              <w:tc>
                <w:tcPr>
                  <w:tcW w:w="1980" w:type="dxa"/>
                  <w:tcBorders>
                    <w:left w:val="double" w:sz="4" w:space="0" w:color="auto"/>
                  </w:tcBorders>
                  <w:vAlign w:val="center"/>
                </w:tcPr>
                <w:p w14:paraId="4F63DE79" w14:textId="77777777" w:rsidR="00366F78" w:rsidRPr="006A621C" w:rsidRDefault="00366F78" w:rsidP="00F5419A">
                  <w:pPr>
                    <w:pStyle w:val="TAC"/>
                    <w:rPr>
                      <w:rFonts w:cs="Arial"/>
                      <w:kern w:val="24"/>
                      <w:sz w:val="16"/>
                      <w:szCs w:val="16"/>
                    </w:rPr>
                  </w:pPr>
                  <w:r w:rsidRPr="006A621C">
                    <w:rPr>
                      <w:rFonts w:cs="Arial"/>
                      <w:kern w:val="24"/>
                      <w:sz w:val="16"/>
                      <w:szCs w:val="16"/>
                    </w:rPr>
                    <w:t>14</w:t>
                  </w:r>
                </w:p>
              </w:tc>
              <w:tc>
                <w:tcPr>
                  <w:tcW w:w="1440" w:type="dxa"/>
                  <w:tcBorders>
                    <w:left w:val="double" w:sz="4" w:space="0" w:color="auto"/>
                  </w:tcBorders>
                  <w:vAlign w:val="center"/>
                </w:tcPr>
                <w:p w14:paraId="455AB0C8"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w:t>
                  </w:r>
                </w:p>
              </w:tc>
              <w:tc>
                <w:tcPr>
                  <w:tcW w:w="1478" w:type="dxa"/>
                  <w:tcBorders>
                    <w:left w:val="double" w:sz="4" w:space="0" w:color="auto"/>
                  </w:tcBorders>
                  <w:vAlign w:val="center"/>
                </w:tcPr>
                <w:p w14:paraId="433CC6EB"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6}</w:t>
                  </w:r>
                </w:p>
              </w:tc>
            </w:tr>
            <w:tr w:rsidR="00366F78" w:rsidRPr="006A621C" w14:paraId="7B19DF84" w14:textId="77777777" w:rsidTr="00F5419A">
              <w:trPr>
                <w:cantSplit/>
                <w:jc w:val="center"/>
              </w:trPr>
              <w:tc>
                <w:tcPr>
                  <w:tcW w:w="895" w:type="dxa"/>
                  <w:tcBorders>
                    <w:right w:val="double" w:sz="4" w:space="0" w:color="auto"/>
                  </w:tcBorders>
                  <w:shd w:val="clear" w:color="auto" w:fill="auto"/>
                  <w:vAlign w:val="center"/>
                </w:tcPr>
                <w:p w14:paraId="7E1C6D22" w14:textId="77777777" w:rsidR="00366F78" w:rsidRPr="006A621C" w:rsidRDefault="00366F78" w:rsidP="00F5419A">
                  <w:pPr>
                    <w:pStyle w:val="TAC"/>
                    <w:rPr>
                      <w:sz w:val="16"/>
                      <w:szCs w:val="18"/>
                    </w:rPr>
                  </w:pPr>
                  <w:r w:rsidRPr="006A621C">
                    <w:rPr>
                      <w:sz w:val="16"/>
                      <w:szCs w:val="18"/>
                    </w:rPr>
                    <w:t>12</w:t>
                  </w:r>
                </w:p>
              </w:tc>
              <w:tc>
                <w:tcPr>
                  <w:tcW w:w="1530" w:type="dxa"/>
                  <w:tcBorders>
                    <w:left w:val="double" w:sz="4" w:space="0" w:color="auto"/>
                  </w:tcBorders>
                  <w:vAlign w:val="center"/>
                </w:tcPr>
                <w:p w14:paraId="2393BC0C"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75A1D439" w14:textId="77777777" w:rsidR="00366F78" w:rsidRPr="006A621C" w:rsidRDefault="00366F78" w:rsidP="00F5419A">
                  <w:pPr>
                    <w:pStyle w:val="TAC"/>
                    <w:rPr>
                      <w:rFonts w:cs="Arial"/>
                      <w:kern w:val="24"/>
                      <w:sz w:val="16"/>
                      <w:szCs w:val="16"/>
                    </w:rPr>
                  </w:pPr>
                  <w:r w:rsidRPr="006A621C">
                    <w:rPr>
                      <w:rFonts w:cs="Arial"/>
                      <w:kern w:val="24"/>
                      <w:sz w:val="16"/>
                      <w:szCs w:val="16"/>
                    </w:rPr>
                    <w:t>0</w:t>
                  </w:r>
                </w:p>
              </w:tc>
              <w:tc>
                <w:tcPr>
                  <w:tcW w:w="1980" w:type="dxa"/>
                  <w:tcBorders>
                    <w:left w:val="double" w:sz="4" w:space="0" w:color="auto"/>
                  </w:tcBorders>
                  <w:vAlign w:val="center"/>
                </w:tcPr>
                <w:p w14:paraId="5C5793EE" w14:textId="77777777" w:rsidR="00366F78" w:rsidRPr="006A621C" w:rsidRDefault="00366F78" w:rsidP="00F5419A">
                  <w:pPr>
                    <w:pStyle w:val="TAC"/>
                    <w:rPr>
                      <w:rFonts w:cs="Arial"/>
                      <w:kern w:val="24"/>
                      <w:sz w:val="16"/>
                      <w:szCs w:val="16"/>
                    </w:rPr>
                  </w:pPr>
                  <w:r w:rsidRPr="006A621C">
                    <w:rPr>
                      <w:rFonts w:cs="Arial"/>
                      <w:kern w:val="24"/>
                      <w:sz w:val="16"/>
                      <w:szCs w:val="16"/>
                    </w:rPr>
                    <w:t>14</w:t>
                  </w:r>
                </w:p>
              </w:tc>
              <w:tc>
                <w:tcPr>
                  <w:tcW w:w="1440" w:type="dxa"/>
                  <w:tcBorders>
                    <w:left w:val="double" w:sz="4" w:space="0" w:color="auto"/>
                  </w:tcBorders>
                  <w:vAlign w:val="center"/>
                </w:tcPr>
                <w:p w14:paraId="26D2E9CE" w14:textId="77777777" w:rsidR="00366F78" w:rsidRPr="006A621C" w:rsidRDefault="00366F78" w:rsidP="00F5419A">
                  <w:pPr>
                    <w:pStyle w:val="TAC"/>
                    <w:rPr>
                      <w:rFonts w:cs="Arial"/>
                      <w:kern w:val="24"/>
                      <w:sz w:val="16"/>
                      <w:szCs w:val="16"/>
                    </w:rPr>
                  </w:pPr>
                  <w:r w:rsidRPr="006A621C">
                    <w:rPr>
                      <w:rFonts w:cs="Arial"/>
                      <w:kern w:val="24"/>
                      <w:sz w:val="16"/>
                      <w:szCs w:val="16"/>
                    </w:rPr>
                    <w:t>0</w:t>
                  </w:r>
                </w:p>
              </w:tc>
              <w:tc>
                <w:tcPr>
                  <w:tcW w:w="1478" w:type="dxa"/>
                  <w:tcBorders>
                    <w:left w:val="double" w:sz="4" w:space="0" w:color="auto"/>
                  </w:tcBorders>
                  <w:vAlign w:val="center"/>
                </w:tcPr>
                <w:p w14:paraId="04603D3C"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534C982C" w14:textId="77777777" w:rsidTr="00F5419A">
              <w:trPr>
                <w:cantSplit/>
                <w:jc w:val="center"/>
              </w:trPr>
              <w:tc>
                <w:tcPr>
                  <w:tcW w:w="895" w:type="dxa"/>
                  <w:tcBorders>
                    <w:right w:val="double" w:sz="4" w:space="0" w:color="auto"/>
                  </w:tcBorders>
                  <w:shd w:val="clear" w:color="auto" w:fill="auto"/>
                  <w:vAlign w:val="center"/>
                </w:tcPr>
                <w:p w14:paraId="2AA0B80D" w14:textId="77777777" w:rsidR="00366F78" w:rsidRPr="006A621C" w:rsidRDefault="00366F78" w:rsidP="00F5419A">
                  <w:pPr>
                    <w:pStyle w:val="TAC"/>
                    <w:rPr>
                      <w:sz w:val="16"/>
                      <w:szCs w:val="18"/>
                    </w:rPr>
                  </w:pPr>
                  <w:r w:rsidRPr="006A621C">
                    <w:rPr>
                      <w:sz w:val="16"/>
                      <w:szCs w:val="18"/>
                    </w:rPr>
                    <w:t>13</w:t>
                  </w:r>
                </w:p>
              </w:tc>
              <w:tc>
                <w:tcPr>
                  <w:tcW w:w="1530" w:type="dxa"/>
                  <w:tcBorders>
                    <w:left w:val="double" w:sz="4" w:space="0" w:color="auto"/>
                  </w:tcBorders>
                  <w:vAlign w:val="center"/>
                </w:tcPr>
                <w:p w14:paraId="72C1902E"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06C51D2A" w14:textId="77777777" w:rsidR="00366F78" w:rsidRPr="006A621C" w:rsidRDefault="00366F78" w:rsidP="00F5419A">
                  <w:pPr>
                    <w:pStyle w:val="TAC"/>
                    <w:rPr>
                      <w:rFonts w:cs="Arial"/>
                      <w:kern w:val="24"/>
                      <w:sz w:val="16"/>
                      <w:szCs w:val="16"/>
                    </w:rPr>
                  </w:pPr>
                  <w:r w:rsidRPr="006A621C">
                    <w:rPr>
                      <w:rFonts w:cs="Arial"/>
                      <w:kern w:val="24"/>
                      <w:sz w:val="16"/>
                      <w:szCs w:val="16"/>
                    </w:rPr>
                    <w:t>0</w:t>
                  </w:r>
                </w:p>
              </w:tc>
              <w:tc>
                <w:tcPr>
                  <w:tcW w:w="1980" w:type="dxa"/>
                  <w:tcBorders>
                    <w:left w:val="double" w:sz="4" w:space="0" w:color="auto"/>
                  </w:tcBorders>
                  <w:vAlign w:val="center"/>
                </w:tcPr>
                <w:p w14:paraId="52FC8FD3" w14:textId="77777777" w:rsidR="00366F78" w:rsidRPr="006A621C" w:rsidRDefault="00366F78" w:rsidP="00F5419A">
                  <w:pPr>
                    <w:pStyle w:val="TAC"/>
                    <w:rPr>
                      <w:rFonts w:cs="Arial"/>
                      <w:kern w:val="24"/>
                      <w:sz w:val="16"/>
                      <w:szCs w:val="16"/>
                    </w:rPr>
                  </w:pPr>
                  <w:r w:rsidRPr="006A621C">
                    <w:rPr>
                      <w:rFonts w:cs="Arial"/>
                      <w:kern w:val="24"/>
                      <w:sz w:val="16"/>
                      <w:szCs w:val="16"/>
                    </w:rPr>
                    <w:t>14</w:t>
                  </w:r>
                </w:p>
              </w:tc>
              <w:tc>
                <w:tcPr>
                  <w:tcW w:w="1440" w:type="dxa"/>
                  <w:tcBorders>
                    <w:left w:val="double" w:sz="4" w:space="0" w:color="auto"/>
                  </w:tcBorders>
                  <w:vAlign w:val="center"/>
                </w:tcPr>
                <w:p w14:paraId="3E267B01"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2</w:t>
                  </w:r>
                </w:p>
              </w:tc>
              <w:tc>
                <w:tcPr>
                  <w:tcW w:w="1478" w:type="dxa"/>
                  <w:tcBorders>
                    <w:left w:val="double" w:sz="4" w:space="0" w:color="auto"/>
                  </w:tcBorders>
                  <w:vAlign w:val="center"/>
                </w:tcPr>
                <w:p w14:paraId="654997AC"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2057F7C3" w14:textId="77777777" w:rsidTr="00F5419A">
              <w:trPr>
                <w:cantSplit/>
                <w:jc w:val="center"/>
              </w:trPr>
              <w:tc>
                <w:tcPr>
                  <w:tcW w:w="895" w:type="dxa"/>
                  <w:tcBorders>
                    <w:right w:val="double" w:sz="4" w:space="0" w:color="auto"/>
                  </w:tcBorders>
                  <w:shd w:val="clear" w:color="auto" w:fill="auto"/>
                  <w:vAlign w:val="center"/>
                </w:tcPr>
                <w:p w14:paraId="3C769F09" w14:textId="77777777" w:rsidR="00366F78" w:rsidRPr="006A621C" w:rsidRDefault="00366F78" w:rsidP="00F5419A">
                  <w:pPr>
                    <w:pStyle w:val="TAC"/>
                    <w:rPr>
                      <w:sz w:val="16"/>
                      <w:szCs w:val="18"/>
                    </w:rPr>
                  </w:pPr>
                  <w:r w:rsidRPr="006A621C">
                    <w:rPr>
                      <w:sz w:val="16"/>
                      <w:szCs w:val="18"/>
                    </w:rPr>
                    <w:t>14</w:t>
                  </w:r>
                </w:p>
              </w:tc>
              <w:tc>
                <w:tcPr>
                  <w:tcW w:w="1530" w:type="dxa"/>
                  <w:tcBorders>
                    <w:left w:val="double" w:sz="4" w:space="0" w:color="auto"/>
                  </w:tcBorders>
                  <w:vAlign w:val="center"/>
                </w:tcPr>
                <w:p w14:paraId="2DBFE7F3"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36321A4A"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w:t>
                  </w:r>
                </w:p>
              </w:tc>
              <w:tc>
                <w:tcPr>
                  <w:tcW w:w="1980" w:type="dxa"/>
                  <w:tcBorders>
                    <w:left w:val="double" w:sz="4" w:space="0" w:color="auto"/>
                  </w:tcBorders>
                  <w:vAlign w:val="center"/>
                </w:tcPr>
                <w:p w14:paraId="3B274786" w14:textId="77777777" w:rsidR="00366F78" w:rsidRPr="006A621C" w:rsidRDefault="00366F78" w:rsidP="00F5419A">
                  <w:pPr>
                    <w:pStyle w:val="TAC"/>
                    <w:rPr>
                      <w:rFonts w:cs="Arial"/>
                      <w:kern w:val="24"/>
                      <w:sz w:val="16"/>
                      <w:szCs w:val="16"/>
                    </w:rPr>
                  </w:pPr>
                  <w:r w:rsidRPr="006A621C">
                    <w:rPr>
                      <w:rFonts w:cs="Arial"/>
                      <w:kern w:val="24"/>
                      <w:sz w:val="16"/>
                      <w:szCs w:val="16"/>
                    </w:rPr>
                    <w:t>1</w:t>
                  </w:r>
                  <w:r w:rsidRPr="006A621C">
                    <w:rPr>
                      <w:rFonts w:cs="Arial"/>
                      <w:kern w:val="24"/>
                      <w:sz w:val="16"/>
                      <w:szCs w:val="16"/>
                      <w:lang w:eastAsia="zh-CN"/>
                    </w:rPr>
                    <w:t>4</w:t>
                  </w:r>
                </w:p>
              </w:tc>
              <w:tc>
                <w:tcPr>
                  <w:tcW w:w="1440" w:type="dxa"/>
                  <w:tcBorders>
                    <w:left w:val="double" w:sz="4" w:space="0" w:color="auto"/>
                  </w:tcBorders>
                  <w:vAlign w:val="center"/>
                </w:tcPr>
                <w:p w14:paraId="6CEFB3D2"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4</w:t>
                  </w:r>
                </w:p>
              </w:tc>
              <w:tc>
                <w:tcPr>
                  <w:tcW w:w="1478" w:type="dxa"/>
                  <w:tcBorders>
                    <w:left w:val="double" w:sz="4" w:space="0" w:color="auto"/>
                  </w:tcBorders>
                  <w:vAlign w:val="center"/>
                </w:tcPr>
                <w:p w14:paraId="42D27ED1"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r w:rsidR="00366F78" w:rsidRPr="006A621C" w14:paraId="5FAE4812" w14:textId="77777777" w:rsidTr="00F5419A">
              <w:trPr>
                <w:cantSplit/>
                <w:jc w:val="center"/>
              </w:trPr>
              <w:tc>
                <w:tcPr>
                  <w:tcW w:w="895" w:type="dxa"/>
                  <w:tcBorders>
                    <w:right w:val="double" w:sz="4" w:space="0" w:color="auto"/>
                  </w:tcBorders>
                  <w:shd w:val="clear" w:color="auto" w:fill="auto"/>
                  <w:vAlign w:val="center"/>
                </w:tcPr>
                <w:p w14:paraId="69C8B387" w14:textId="77777777" w:rsidR="00366F78" w:rsidRPr="006A621C" w:rsidRDefault="00366F78" w:rsidP="00F5419A">
                  <w:pPr>
                    <w:pStyle w:val="TAC"/>
                    <w:rPr>
                      <w:sz w:val="16"/>
                      <w:szCs w:val="18"/>
                    </w:rPr>
                  </w:pPr>
                  <w:r w:rsidRPr="006A621C">
                    <w:rPr>
                      <w:rFonts w:cs="Arial"/>
                      <w:kern w:val="24"/>
                      <w:sz w:val="16"/>
                      <w:szCs w:val="16"/>
                    </w:rPr>
                    <w:t>15</w:t>
                  </w:r>
                </w:p>
              </w:tc>
              <w:tc>
                <w:tcPr>
                  <w:tcW w:w="1530" w:type="dxa"/>
                  <w:tcBorders>
                    <w:left w:val="double" w:sz="4" w:space="0" w:color="auto"/>
                  </w:tcBorders>
                  <w:vAlign w:val="center"/>
                </w:tcPr>
                <w:p w14:paraId="539C2B04" w14:textId="77777777" w:rsidR="00366F78" w:rsidRPr="006A621C" w:rsidRDefault="00366F78" w:rsidP="00F5419A">
                  <w:pPr>
                    <w:pStyle w:val="TAC"/>
                    <w:rPr>
                      <w:rFonts w:cs="Arial"/>
                      <w:kern w:val="24"/>
                      <w:sz w:val="16"/>
                      <w:szCs w:val="16"/>
                    </w:rPr>
                  </w:pPr>
                  <w:r w:rsidRPr="006A621C">
                    <w:rPr>
                      <w:rFonts w:cs="Arial"/>
                      <w:kern w:val="24"/>
                      <w:sz w:val="16"/>
                      <w:szCs w:val="16"/>
                    </w:rPr>
                    <w:t>1</w:t>
                  </w:r>
                </w:p>
              </w:tc>
              <w:tc>
                <w:tcPr>
                  <w:tcW w:w="1350" w:type="dxa"/>
                  <w:tcBorders>
                    <w:left w:val="double" w:sz="4" w:space="0" w:color="auto"/>
                  </w:tcBorders>
                  <w:vAlign w:val="center"/>
                </w:tcPr>
                <w:p w14:paraId="292B24A7" w14:textId="77777777" w:rsidR="00366F78" w:rsidRPr="006A621C" w:rsidRDefault="00366F78" w:rsidP="00F5419A">
                  <w:pPr>
                    <w:pStyle w:val="TAC"/>
                    <w:rPr>
                      <w:rFonts w:cs="Arial"/>
                      <w:kern w:val="24"/>
                      <w:sz w:val="16"/>
                      <w:szCs w:val="16"/>
                    </w:rPr>
                  </w:pPr>
                  <w:r w:rsidRPr="006A621C">
                    <w:rPr>
                      <w:rFonts w:cs="Arial"/>
                      <w:kern w:val="24"/>
                      <w:sz w:val="16"/>
                      <w:szCs w:val="16"/>
                    </w:rPr>
                    <w:t>0</w:t>
                  </w:r>
                </w:p>
              </w:tc>
              <w:tc>
                <w:tcPr>
                  <w:tcW w:w="1980" w:type="dxa"/>
                  <w:tcBorders>
                    <w:left w:val="double" w:sz="4" w:space="0" w:color="auto"/>
                  </w:tcBorders>
                  <w:vAlign w:val="center"/>
                </w:tcPr>
                <w:p w14:paraId="7729D93B" w14:textId="77777777" w:rsidR="00366F78" w:rsidRPr="006A621C" w:rsidRDefault="00366F78" w:rsidP="00F5419A">
                  <w:pPr>
                    <w:pStyle w:val="TAC"/>
                    <w:rPr>
                      <w:rFonts w:cs="Arial"/>
                      <w:kern w:val="24"/>
                      <w:sz w:val="16"/>
                      <w:szCs w:val="16"/>
                    </w:rPr>
                  </w:pPr>
                  <w:r w:rsidRPr="006A621C">
                    <w:rPr>
                      <w:rFonts w:cs="Arial"/>
                      <w:kern w:val="24"/>
                      <w:sz w:val="16"/>
                      <w:szCs w:val="16"/>
                    </w:rPr>
                    <w:t>14</w:t>
                  </w:r>
                </w:p>
              </w:tc>
              <w:tc>
                <w:tcPr>
                  <w:tcW w:w="1440" w:type="dxa"/>
                  <w:tcBorders>
                    <w:left w:val="double" w:sz="4" w:space="0" w:color="auto"/>
                  </w:tcBorders>
                  <w:vAlign w:val="center"/>
                </w:tcPr>
                <w:p w14:paraId="1B7F9FFA" w14:textId="77777777" w:rsidR="00366F78" w:rsidRPr="006A621C" w:rsidRDefault="00366F78" w:rsidP="00F5419A">
                  <w:pPr>
                    <w:pStyle w:val="TAC"/>
                    <w:rPr>
                      <w:rFonts w:cs="Arial"/>
                      <w:kern w:val="24"/>
                      <w:sz w:val="16"/>
                      <w:szCs w:val="16"/>
                    </w:rPr>
                  </w:pPr>
                  <w:r w:rsidRPr="006A621C">
                    <w:rPr>
                      <w:noProof/>
                      <w:position w:val="-10"/>
                      <w:sz w:val="16"/>
                      <w:szCs w:val="18"/>
                      <w:lang w:val="en-US"/>
                    </w:rPr>
                    <w:drawing>
                      <wp:inline distT="0" distB="0" distL="0" distR="0" wp14:anchorId="56FFFC15" wp14:editId="35768506">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0A28F0E5" w14:textId="77777777" w:rsidR="00366F78" w:rsidRPr="006A621C" w:rsidRDefault="00366F78" w:rsidP="00F5419A">
                  <w:pPr>
                    <w:pStyle w:val="TAC"/>
                    <w:rPr>
                      <w:rFonts w:cs="Arial"/>
                      <w:kern w:val="24"/>
                      <w:sz w:val="16"/>
                      <w:szCs w:val="16"/>
                    </w:rPr>
                  </w:pPr>
                  <w:r w:rsidRPr="006A621C">
                    <w:rPr>
                      <w:rFonts w:cs="Arial"/>
                      <w:kern w:val="24"/>
                      <w:sz w:val="16"/>
                      <w:szCs w:val="16"/>
                      <w:lang w:eastAsia="zh-CN"/>
                    </w:rPr>
                    <w:t>{0, 3, 6, 9}</w:t>
                  </w:r>
                </w:p>
              </w:tc>
            </w:tr>
          </w:tbl>
          <w:p w14:paraId="3C0FD44C" w14:textId="77777777" w:rsidR="00366F78" w:rsidRDefault="00366F78" w:rsidP="00F5419A">
            <w:pPr>
              <w:pStyle w:val="ArialText"/>
              <w:rPr>
                <w:rFonts w:cs="Arial"/>
                <w:szCs w:val="20"/>
              </w:rPr>
            </w:pPr>
          </w:p>
        </w:tc>
      </w:tr>
    </w:tbl>
    <w:p w14:paraId="690A77F9" w14:textId="77777777" w:rsidR="00366F78" w:rsidRDefault="00366F78" w:rsidP="00331092">
      <w:pPr>
        <w:autoSpaceDN w:val="0"/>
        <w:spacing w:line="252" w:lineRule="auto"/>
        <w:contextualSpacing/>
        <w:jc w:val="both"/>
        <w:rPr>
          <w:rStyle w:val="IvDbodytextChar"/>
          <w:rFonts w:eastAsia="Calibri"/>
          <w:color w:val="000000"/>
          <w:szCs w:val="20"/>
        </w:rPr>
      </w:pPr>
    </w:p>
    <w:p w14:paraId="29D1EF6C" w14:textId="0DDA3641" w:rsidR="002126E2" w:rsidRDefault="002126E2" w:rsidP="009D1CD9">
      <w:pPr>
        <w:tabs>
          <w:tab w:val="left" w:pos="551"/>
        </w:tabs>
        <w:jc w:val="both"/>
        <w:rPr>
          <w:rFonts w:eastAsia="SimSun"/>
          <w:lang w:eastAsia="ko-KR"/>
        </w:rPr>
      </w:pPr>
      <w:r>
        <w:rPr>
          <w:rFonts w:eastAsia="SimSun"/>
          <w:lang w:eastAsia="ko-KR"/>
        </w:rPr>
        <w:t>As an example, for</w:t>
      </w:r>
      <w:r w:rsidR="00B9471A">
        <w:rPr>
          <w:rFonts w:eastAsia="SimSun"/>
          <w:lang w:eastAsia="ko-KR"/>
        </w:rPr>
        <w:t xml:space="preserve"> </w:t>
      </w:r>
      <w:r w:rsidR="00B9471A" w:rsidRPr="006A621C">
        <w:rPr>
          <w:sz w:val="18"/>
          <w:szCs w:val="18"/>
        </w:rPr>
        <w:t>PUCCH resource set</w:t>
      </w:r>
      <w:r w:rsidR="00B9471A">
        <w:rPr>
          <w:sz w:val="18"/>
          <w:szCs w:val="18"/>
        </w:rPr>
        <w:t xml:space="preserve"> </w:t>
      </w:r>
      <w:r w:rsidR="00B9471A">
        <w:rPr>
          <w:rFonts w:eastAsia="SimSun"/>
          <w:lang w:eastAsia="ko-KR"/>
        </w:rPr>
        <w:t xml:space="preserve">with index 0 in the above table, </w:t>
      </w:r>
      <w:r w:rsidR="00034B27">
        <w:rPr>
          <w:rFonts w:eastAsia="SimSun"/>
          <w:lang w:eastAsia="ko-KR"/>
        </w:rPr>
        <w:t>16 PUCCH resources a</w:t>
      </w:r>
      <w:r w:rsidR="00845CCE">
        <w:rPr>
          <w:rFonts w:eastAsia="SimSun"/>
          <w:lang w:eastAsia="ko-KR"/>
        </w:rPr>
        <w:t>nd</w:t>
      </w:r>
      <w:r w:rsidR="00034B27">
        <w:rPr>
          <w:rFonts w:eastAsia="SimSun"/>
          <w:lang w:eastAsia="ko-KR"/>
        </w:rPr>
        <w:t xml:space="preserve"> </w:t>
      </w:r>
      <w:r w:rsidR="007730D4">
        <w:rPr>
          <w:rFonts w:eastAsia="SimSun"/>
          <w:lang w:eastAsia="ko-KR"/>
        </w:rPr>
        <w:t xml:space="preserve">PRB indices </w:t>
      </w:r>
      <w:r w:rsidR="00AD1E34">
        <w:rPr>
          <w:rFonts w:eastAsia="SimSun"/>
          <w:lang w:eastAsia="ko-KR"/>
        </w:rPr>
        <w:t xml:space="preserve">for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BWP</m:t>
            </m:r>
            <m:ctrlPr>
              <w:rPr>
                <w:rFonts w:ascii="Cambria Math" w:hAnsi="Cambria Math"/>
                <w:sz w:val="18"/>
                <w:szCs w:val="18"/>
              </w:rPr>
            </m:ctrlPr>
          </m:sub>
          <m:sup>
            <m:r>
              <m:rPr>
                <m:nor/>
              </m:rPr>
              <w:rPr>
                <w:rFonts w:ascii="Cambria Math"/>
                <w:sz w:val="18"/>
                <w:szCs w:val="18"/>
              </w:rPr>
              <m:t>size</m:t>
            </m:r>
            <m:ctrlPr>
              <w:rPr>
                <w:rFonts w:ascii="Cambria Math" w:hAnsi="Cambria Math"/>
                <w:sz w:val="18"/>
                <w:szCs w:val="18"/>
              </w:rPr>
            </m:ctrlPr>
          </m:sup>
        </m:sSubSup>
        <m:r>
          <w:rPr>
            <w:rFonts w:ascii="Cambria Math"/>
            <w:sz w:val="18"/>
            <w:szCs w:val="18"/>
          </w:rPr>
          <m:t xml:space="preserve">=100  </m:t>
        </m:r>
        <m:r>
          <w:rPr>
            <w:rFonts w:ascii="Cambria Math" w:eastAsia="SimSun" w:hAnsi="Cambria Math"/>
            <w:sz w:val="18"/>
            <w:szCs w:val="18"/>
          </w:rPr>
          <m:t>PRBs</m:t>
        </m:r>
      </m:oMath>
      <w:r w:rsidR="00AD1E34">
        <w:rPr>
          <w:rFonts w:eastAsia="SimSun"/>
          <w:sz w:val="18"/>
          <w:szCs w:val="18"/>
        </w:rPr>
        <w:t xml:space="preserve"> </w:t>
      </w:r>
      <w:r w:rsidR="007730D4">
        <w:rPr>
          <w:rFonts w:eastAsia="SimSun"/>
          <w:lang w:eastAsia="ko-KR"/>
        </w:rPr>
        <w:t xml:space="preserve">are </w:t>
      </w:r>
      <w:r w:rsidR="004A24D9">
        <w:rPr>
          <w:rFonts w:eastAsia="SimSun"/>
          <w:lang w:eastAsia="ko-KR"/>
        </w:rPr>
        <w:t>given</w:t>
      </w:r>
      <w:r w:rsidR="00F5419A">
        <w:rPr>
          <w:rFonts w:eastAsia="SimSun"/>
          <w:lang w:eastAsia="ko-KR"/>
        </w:rPr>
        <w:t xml:space="preserve"> below:</w:t>
      </w:r>
    </w:p>
    <w:p w14:paraId="7EB821D0" w14:textId="7B698180" w:rsidR="00FC1D78" w:rsidRPr="0093676D" w:rsidRDefault="00FC1D78" w:rsidP="00584400">
      <w:pPr>
        <w:pStyle w:val="Caption"/>
        <w:keepNext/>
        <w:jc w:val="center"/>
        <w:rPr>
          <w:szCs w:val="20"/>
        </w:rPr>
      </w:pPr>
      <w:r w:rsidRPr="0093676D">
        <w:rPr>
          <w:szCs w:val="20"/>
        </w:rPr>
        <w:t xml:space="preserve">Table </w:t>
      </w:r>
      <w:r w:rsidRPr="0093676D">
        <w:rPr>
          <w:szCs w:val="20"/>
        </w:rPr>
        <w:fldChar w:fldCharType="begin"/>
      </w:r>
      <w:r w:rsidRPr="0093676D">
        <w:rPr>
          <w:szCs w:val="20"/>
        </w:rPr>
        <w:instrText xml:space="preserve"> SEQ Table \* ARABIC </w:instrText>
      </w:r>
      <w:r w:rsidRPr="0093676D">
        <w:rPr>
          <w:szCs w:val="20"/>
        </w:rPr>
        <w:fldChar w:fldCharType="separate"/>
      </w:r>
      <w:r w:rsidR="003A1437">
        <w:rPr>
          <w:noProof/>
          <w:szCs w:val="20"/>
        </w:rPr>
        <w:t>1</w:t>
      </w:r>
      <w:r w:rsidRPr="0093676D">
        <w:rPr>
          <w:szCs w:val="20"/>
        </w:rPr>
        <w:fldChar w:fldCharType="end"/>
      </w:r>
      <w:r w:rsidRPr="0093676D">
        <w:rPr>
          <w:szCs w:val="20"/>
        </w:rPr>
        <w:t xml:space="preserve">: PRB indices and initial cyclic shifts for different </w:t>
      </w:r>
      <m:oMath>
        <m:sSub>
          <m:sSubPr>
            <m:ctrlPr>
              <w:rPr>
                <w:rFonts w:ascii="Cambria Math" w:hAnsi="Cambria Math"/>
                <w:i/>
                <w:szCs w:val="20"/>
              </w:rPr>
            </m:ctrlPr>
          </m:sSubPr>
          <m:e>
            <m:r>
              <m:rPr>
                <m:sty m:val="bi"/>
              </m:rPr>
              <w:rPr>
                <w:rFonts w:ascii="Cambria Math"/>
                <w:szCs w:val="20"/>
              </w:rPr>
              <m:t>r</m:t>
            </m:r>
          </m:e>
          <m:sub>
            <m:r>
              <m:rPr>
                <m:nor/>
              </m:rPr>
              <w:rPr>
                <w:rFonts w:ascii="Cambria Math"/>
                <w:szCs w:val="20"/>
              </w:rPr>
              <m:t>PUCCH</m:t>
            </m:r>
            <m:ctrlPr>
              <w:rPr>
                <w:rFonts w:ascii="Cambria Math" w:hAnsi="Cambria Math"/>
                <w:szCs w:val="20"/>
              </w:rPr>
            </m:ctrlPr>
          </m:sub>
        </m:sSub>
      </m:oMath>
      <w:r w:rsidRPr="0093676D">
        <w:rPr>
          <w:rFonts w:eastAsiaTheme="minorEastAsia"/>
          <w:szCs w:val="20"/>
        </w:rPr>
        <w:t xml:space="preserve"> values (</w:t>
      </w:r>
      <w:r w:rsidR="00C96D6B" w:rsidRPr="0093676D">
        <w:rPr>
          <w:rFonts w:eastAsiaTheme="minorEastAsia"/>
          <w:szCs w:val="20"/>
        </w:rPr>
        <w:t xml:space="preserve">PUCCH resource index 0 and </w:t>
      </w:r>
      <m:oMath>
        <m:sSubSup>
          <m:sSubSupPr>
            <m:ctrlPr>
              <w:rPr>
                <w:rFonts w:ascii="Cambria Math" w:hAnsi="Cambria Math"/>
                <w:i/>
                <w:szCs w:val="20"/>
              </w:rPr>
            </m:ctrlPr>
          </m:sSubSupPr>
          <m:e>
            <m:r>
              <m:rPr>
                <m:sty m:val="bi"/>
              </m:rPr>
              <w:rPr>
                <w:rFonts w:ascii="Cambria Math"/>
                <w:szCs w:val="20"/>
              </w:rPr>
              <m:t>N</m:t>
            </m:r>
          </m:e>
          <m:sub>
            <m:r>
              <m:rPr>
                <m:nor/>
              </m:rPr>
              <w:rPr>
                <w:rFonts w:ascii="Cambria Math"/>
                <w:szCs w:val="20"/>
              </w:rPr>
              <m:t>BWP</m:t>
            </m:r>
            <m:ctrlPr>
              <w:rPr>
                <w:rFonts w:ascii="Cambria Math" w:hAnsi="Cambria Math"/>
                <w:szCs w:val="20"/>
              </w:rPr>
            </m:ctrlPr>
          </m:sub>
          <m:sup>
            <m:r>
              <m:rPr>
                <m:nor/>
              </m:rPr>
              <w:rPr>
                <w:rFonts w:ascii="Cambria Math"/>
                <w:szCs w:val="20"/>
              </w:rPr>
              <m:t>size</m:t>
            </m:r>
            <m:ctrlPr>
              <w:rPr>
                <w:rFonts w:ascii="Cambria Math" w:hAnsi="Cambria Math"/>
                <w:szCs w:val="20"/>
              </w:rPr>
            </m:ctrlPr>
          </m:sup>
        </m:sSubSup>
        <m:r>
          <m:rPr>
            <m:sty m:val="bi"/>
          </m:rPr>
          <w:rPr>
            <w:rFonts w:ascii="Cambria Math"/>
            <w:szCs w:val="20"/>
          </w:rPr>
          <m:t xml:space="preserve">=100  </m:t>
        </m:r>
        <m:r>
          <m:rPr>
            <m:sty m:val="bi"/>
          </m:rPr>
          <w:rPr>
            <w:rFonts w:ascii="Cambria Math" w:eastAsia="SimSun" w:hAnsi="Cambria Math"/>
            <w:szCs w:val="20"/>
          </w:rPr>
          <m:t>PRBs</m:t>
        </m:r>
      </m:oMath>
      <w:r w:rsidRPr="0093676D">
        <w:rPr>
          <w:rFonts w:eastAsiaTheme="minorEastAsia"/>
          <w:szCs w:val="20"/>
        </w:rPr>
        <w:t>).</w:t>
      </w:r>
    </w:p>
    <w:tbl>
      <w:tblPr>
        <w:tblStyle w:val="TableGrid"/>
        <w:tblW w:w="9736" w:type="dxa"/>
        <w:jc w:val="center"/>
        <w:tblLook w:val="04A0" w:firstRow="1" w:lastRow="0" w:firstColumn="1" w:lastColumn="0" w:noHBand="0" w:noVBand="1"/>
      </w:tblPr>
      <w:tblGrid>
        <w:gridCol w:w="1489"/>
        <w:gridCol w:w="505"/>
        <w:gridCol w:w="514"/>
        <w:gridCol w:w="513"/>
        <w:gridCol w:w="513"/>
        <w:gridCol w:w="513"/>
        <w:gridCol w:w="513"/>
        <w:gridCol w:w="513"/>
        <w:gridCol w:w="513"/>
        <w:gridCol w:w="513"/>
        <w:gridCol w:w="514"/>
        <w:gridCol w:w="519"/>
        <w:gridCol w:w="519"/>
        <w:gridCol w:w="519"/>
        <w:gridCol w:w="519"/>
        <w:gridCol w:w="519"/>
        <w:gridCol w:w="519"/>
        <w:gridCol w:w="9"/>
      </w:tblGrid>
      <w:tr w:rsidR="00E26D0A" w:rsidRPr="00FC1D78" w14:paraId="4652AD22" w14:textId="77777777" w:rsidTr="00BB3351">
        <w:trPr>
          <w:gridAfter w:val="1"/>
          <w:wAfter w:w="9" w:type="dxa"/>
          <w:trHeight w:val="227"/>
          <w:jc w:val="center"/>
        </w:trPr>
        <w:tc>
          <w:tcPr>
            <w:tcW w:w="1489" w:type="dxa"/>
            <w:shd w:val="clear" w:color="auto" w:fill="BFBFBF" w:themeFill="background1" w:themeFillShade="BF"/>
          </w:tcPr>
          <w:p w14:paraId="78EC52F4" w14:textId="12E9E463" w:rsidR="00551D39" w:rsidRPr="00BB3351" w:rsidRDefault="004D49A1" w:rsidP="009D1CD9">
            <w:pPr>
              <w:tabs>
                <w:tab w:val="left" w:pos="551"/>
              </w:tabs>
              <w:jc w:val="both"/>
              <w:rPr>
                <w:rFonts w:eastAsia="SimSun"/>
                <w:b/>
                <w:bCs/>
                <w:sz w:val="18"/>
                <w:szCs w:val="18"/>
                <w:lang w:eastAsia="ko-KR"/>
              </w:rPr>
            </w:pPr>
            <m:oMathPara>
              <m:oMath>
                <m:sSub>
                  <m:sSubPr>
                    <m:ctrlPr>
                      <w:rPr>
                        <w:rFonts w:ascii="Cambria Math" w:hAnsi="Cambria Math"/>
                        <w:b/>
                        <w:bCs/>
                        <w:i/>
                        <w:sz w:val="18"/>
                        <w:szCs w:val="18"/>
                      </w:rPr>
                    </m:ctrlPr>
                  </m:sSubPr>
                  <m:e>
                    <m:r>
                      <m:rPr>
                        <m:sty m:val="bi"/>
                      </m:rPr>
                      <w:rPr>
                        <w:rFonts w:ascii="Cambria Math"/>
                        <w:sz w:val="18"/>
                        <w:szCs w:val="18"/>
                      </w:rPr>
                      <m:t>r</m:t>
                    </m:r>
                  </m:e>
                  <m:sub>
                    <m:r>
                      <m:rPr>
                        <m:nor/>
                      </m:rPr>
                      <w:rPr>
                        <w:rFonts w:ascii="Cambria Math"/>
                        <w:b/>
                        <w:bCs/>
                        <w:sz w:val="18"/>
                        <w:szCs w:val="18"/>
                      </w:rPr>
                      <m:t>PUCCH</m:t>
                    </m:r>
                    <m:ctrlPr>
                      <w:rPr>
                        <w:rFonts w:ascii="Cambria Math" w:hAnsi="Cambria Math"/>
                        <w:b/>
                        <w:bCs/>
                        <w:sz w:val="18"/>
                        <w:szCs w:val="18"/>
                      </w:rPr>
                    </m:ctrlPr>
                  </m:sub>
                </m:sSub>
              </m:oMath>
            </m:oMathPara>
          </w:p>
        </w:tc>
        <w:tc>
          <w:tcPr>
            <w:tcW w:w="505" w:type="dxa"/>
            <w:shd w:val="clear" w:color="auto" w:fill="BFBFBF" w:themeFill="background1" w:themeFillShade="BF"/>
          </w:tcPr>
          <w:p w14:paraId="1D374604" w14:textId="5C3644D3"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0</w:t>
            </w:r>
          </w:p>
        </w:tc>
        <w:tc>
          <w:tcPr>
            <w:tcW w:w="514" w:type="dxa"/>
            <w:shd w:val="clear" w:color="auto" w:fill="BFBFBF" w:themeFill="background1" w:themeFillShade="BF"/>
          </w:tcPr>
          <w:p w14:paraId="6C85C62A" w14:textId="28FB37F5"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1</w:t>
            </w:r>
          </w:p>
        </w:tc>
        <w:tc>
          <w:tcPr>
            <w:tcW w:w="513" w:type="dxa"/>
            <w:shd w:val="clear" w:color="auto" w:fill="BFBFBF" w:themeFill="background1" w:themeFillShade="BF"/>
          </w:tcPr>
          <w:p w14:paraId="63103ABB" w14:textId="489E7BA9"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2</w:t>
            </w:r>
          </w:p>
        </w:tc>
        <w:tc>
          <w:tcPr>
            <w:tcW w:w="513" w:type="dxa"/>
            <w:shd w:val="clear" w:color="auto" w:fill="BFBFBF" w:themeFill="background1" w:themeFillShade="BF"/>
          </w:tcPr>
          <w:p w14:paraId="00AA1358" w14:textId="02FACB14"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3</w:t>
            </w:r>
          </w:p>
        </w:tc>
        <w:tc>
          <w:tcPr>
            <w:tcW w:w="513" w:type="dxa"/>
            <w:shd w:val="clear" w:color="auto" w:fill="BFBFBF" w:themeFill="background1" w:themeFillShade="BF"/>
          </w:tcPr>
          <w:p w14:paraId="17B4D0AB" w14:textId="6A4D7915"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4</w:t>
            </w:r>
          </w:p>
        </w:tc>
        <w:tc>
          <w:tcPr>
            <w:tcW w:w="513" w:type="dxa"/>
            <w:shd w:val="clear" w:color="auto" w:fill="BFBFBF" w:themeFill="background1" w:themeFillShade="BF"/>
          </w:tcPr>
          <w:p w14:paraId="0EB5DE5B" w14:textId="392B0B06"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5</w:t>
            </w:r>
          </w:p>
        </w:tc>
        <w:tc>
          <w:tcPr>
            <w:tcW w:w="513" w:type="dxa"/>
            <w:shd w:val="clear" w:color="auto" w:fill="BFBFBF" w:themeFill="background1" w:themeFillShade="BF"/>
          </w:tcPr>
          <w:p w14:paraId="72200ACE" w14:textId="4352C157"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6</w:t>
            </w:r>
          </w:p>
        </w:tc>
        <w:tc>
          <w:tcPr>
            <w:tcW w:w="513" w:type="dxa"/>
            <w:shd w:val="clear" w:color="auto" w:fill="BFBFBF" w:themeFill="background1" w:themeFillShade="BF"/>
          </w:tcPr>
          <w:p w14:paraId="524B7CCE" w14:textId="58D0107A"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7</w:t>
            </w:r>
          </w:p>
        </w:tc>
        <w:tc>
          <w:tcPr>
            <w:tcW w:w="513" w:type="dxa"/>
            <w:shd w:val="clear" w:color="auto" w:fill="BFBFBF" w:themeFill="background1" w:themeFillShade="BF"/>
          </w:tcPr>
          <w:p w14:paraId="34FFC5BA" w14:textId="0A575939"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8</w:t>
            </w:r>
          </w:p>
        </w:tc>
        <w:tc>
          <w:tcPr>
            <w:tcW w:w="514" w:type="dxa"/>
            <w:shd w:val="clear" w:color="auto" w:fill="BFBFBF" w:themeFill="background1" w:themeFillShade="BF"/>
          </w:tcPr>
          <w:p w14:paraId="535130B5" w14:textId="540692BB"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9</w:t>
            </w:r>
          </w:p>
        </w:tc>
        <w:tc>
          <w:tcPr>
            <w:tcW w:w="519" w:type="dxa"/>
            <w:shd w:val="clear" w:color="auto" w:fill="BFBFBF" w:themeFill="background1" w:themeFillShade="BF"/>
          </w:tcPr>
          <w:p w14:paraId="6CC67C2C" w14:textId="4F12546E"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10</w:t>
            </w:r>
          </w:p>
        </w:tc>
        <w:tc>
          <w:tcPr>
            <w:tcW w:w="519" w:type="dxa"/>
            <w:shd w:val="clear" w:color="auto" w:fill="BFBFBF" w:themeFill="background1" w:themeFillShade="BF"/>
          </w:tcPr>
          <w:p w14:paraId="15969DD2" w14:textId="1C8554DC"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11</w:t>
            </w:r>
          </w:p>
        </w:tc>
        <w:tc>
          <w:tcPr>
            <w:tcW w:w="519" w:type="dxa"/>
            <w:shd w:val="clear" w:color="auto" w:fill="BFBFBF" w:themeFill="background1" w:themeFillShade="BF"/>
          </w:tcPr>
          <w:p w14:paraId="4E314240" w14:textId="40FC16E9"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12</w:t>
            </w:r>
          </w:p>
        </w:tc>
        <w:tc>
          <w:tcPr>
            <w:tcW w:w="519" w:type="dxa"/>
            <w:shd w:val="clear" w:color="auto" w:fill="BFBFBF" w:themeFill="background1" w:themeFillShade="BF"/>
          </w:tcPr>
          <w:p w14:paraId="52C77D98" w14:textId="22BF3014"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13</w:t>
            </w:r>
          </w:p>
        </w:tc>
        <w:tc>
          <w:tcPr>
            <w:tcW w:w="519" w:type="dxa"/>
            <w:shd w:val="clear" w:color="auto" w:fill="BFBFBF" w:themeFill="background1" w:themeFillShade="BF"/>
          </w:tcPr>
          <w:p w14:paraId="4A2A2315" w14:textId="06F7751B"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14</w:t>
            </w:r>
          </w:p>
        </w:tc>
        <w:tc>
          <w:tcPr>
            <w:tcW w:w="519" w:type="dxa"/>
            <w:shd w:val="clear" w:color="auto" w:fill="BFBFBF" w:themeFill="background1" w:themeFillShade="BF"/>
          </w:tcPr>
          <w:p w14:paraId="4D90C7ED" w14:textId="6BF7D479" w:rsidR="00551D39" w:rsidRPr="00BB3351" w:rsidRDefault="00551D39" w:rsidP="009D1CD9">
            <w:pPr>
              <w:tabs>
                <w:tab w:val="left" w:pos="551"/>
              </w:tabs>
              <w:jc w:val="both"/>
              <w:rPr>
                <w:rFonts w:eastAsia="SimSun"/>
                <w:sz w:val="18"/>
                <w:szCs w:val="18"/>
                <w:lang w:eastAsia="ko-KR"/>
              </w:rPr>
            </w:pPr>
            <w:r w:rsidRPr="00BB3351">
              <w:rPr>
                <w:rFonts w:eastAsia="SimSun"/>
                <w:sz w:val="18"/>
                <w:szCs w:val="18"/>
                <w:lang w:eastAsia="ko-KR"/>
              </w:rPr>
              <w:t>15</w:t>
            </w:r>
          </w:p>
        </w:tc>
      </w:tr>
      <w:tr w:rsidR="00E26D0A" w:rsidRPr="00FC1D78" w14:paraId="2E0C60D4" w14:textId="77777777" w:rsidTr="00BB3351">
        <w:trPr>
          <w:gridAfter w:val="1"/>
          <w:wAfter w:w="9" w:type="dxa"/>
          <w:trHeight w:val="296"/>
          <w:jc w:val="center"/>
        </w:trPr>
        <w:tc>
          <w:tcPr>
            <w:tcW w:w="1489" w:type="dxa"/>
            <w:shd w:val="clear" w:color="auto" w:fill="BFBFBF" w:themeFill="background1" w:themeFillShade="BF"/>
          </w:tcPr>
          <w:p w14:paraId="6CC8C99D" w14:textId="169CA9D0" w:rsidR="00551D39" w:rsidRPr="00FC1D78" w:rsidRDefault="00DB6B70" w:rsidP="00F24022">
            <w:pPr>
              <w:tabs>
                <w:tab w:val="left" w:pos="551"/>
              </w:tabs>
              <w:rPr>
                <w:rFonts w:eastAsia="SimSun"/>
                <w:b/>
                <w:bCs/>
                <w:sz w:val="18"/>
                <w:szCs w:val="18"/>
                <w:lang w:eastAsia="ko-KR"/>
              </w:rPr>
            </w:pPr>
            <w:r w:rsidRPr="00FC1D78">
              <w:rPr>
                <w:rFonts w:eastAsia="SimSun"/>
                <w:b/>
                <w:bCs/>
                <w:sz w:val="18"/>
                <w:szCs w:val="18"/>
                <w:lang w:eastAsia="ko-KR"/>
              </w:rPr>
              <w:t>First</w:t>
            </w:r>
            <w:r w:rsidR="00336658" w:rsidRPr="00FC1D78">
              <w:rPr>
                <w:rFonts w:eastAsia="SimSun"/>
                <w:b/>
                <w:bCs/>
                <w:sz w:val="18"/>
                <w:szCs w:val="18"/>
                <w:lang w:eastAsia="ko-KR"/>
              </w:rPr>
              <w:t xml:space="preserve"> </w:t>
            </w:r>
            <w:r w:rsidRPr="00FC1D78">
              <w:rPr>
                <w:rFonts w:eastAsia="SimSun"/>
                <w:b/>
                <w:bCs/>
                <w:sz w:val="18"/>
                <w:szCs w:val="18"/>
                <w:lang w:eastAsia="ko-KR"/>
              </w:rPr>
              <w:t>ho</w:t>
            </w:r>
            <w:r w:rsidR="00336658" w:rsidRPr="00FC1D78">
              <w:rPr>
                <w:rFonts w:eastAsia="SimSun"/>
                <w:b/>
                <w:bCs/>
                <w:sz w:val="18"/>
                <w:szCs w:val="18"/>
                <w:lang w:eastAsia="ko-KR"/>
              </w:rPr>
              <w:t>p PRB</w:t>
            </w:r>
          </w:p>
        </w:tc>
        <w:tc>
          <w:tcPr>
            <w:tcW w:w="505" w:type="dxa"/>
          </w:tcPr>
          <w:p w14:paraId="6DEB8B30" w14:textId="3E72FB42" w:rsidR="00551D39" w:rsidRPr="00FC1D78" w:rsidRDefault="00A64495"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4" w:type="dxa"/>
          </w:tcPr>
          <w:p w14:paraId="004793B9" w14:textId="5C1DD8BC" w:rsidR="00551D39" w:rsidRPr="00FC1D78" w:rsidRDefault="00A64495"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3" w:type="dxa"/>
          </w:tcPr>
          <w:p w14:paraId="54FAC73E" w14:textId="00108243" w:rsidR="00551D39" w:rsidRPr="00FC1D78" w:rsidRDefault="00A64495" w:rsidP="009D1CD9">
            <w:pPr>
              <w:tabs>
                <w:tab w:val="left" w:pos="551"/>
              </w:tabs>
              <w:jc w:val="both"/>
              <w:rPr>
                <w:rFonts w:eastAsia="SimSun"/>
                <w:sz w:val="18"/>
                <w:szCs w:val="18"/>
                <w:lang w:eastAsia="ko-KR"/>
              </w:rPr>
            </w:pPr>
            <w:r w:rsidRPr="00FC1D78">
              <w:rPr>
                <w:rFonts w:eastAsia="SimSun"/>
                <w:sz w:val="18"/>
                <w:szCs w:val="18"/>
                <w:lang w:eastAsia="ko-KR"/>
              </w:rPr>
              <w:t>1</w:t>
            </w:r>
          </w:p>
        </w:tc>
        <w:tc>
          <w:tcPr>
            <w:tcW w:w="513" w:type="dxa"/>
          </w:tcPr>
          <w:p w14:paraId="33BA87B7" w14:textId="1461EF47" w:rsidR="00551D39" w:rsidRPr="00FC1D78" w:rsidRDefault="00A64495" w:rsidP="009D1CD9">
            <w:pPr>
              <w:tabs>
                <w:tab w:val="left" w:pos="551"/>
              </w:tabs>
              <w:jc w:val="both"/>
              <w:rPr>
                <w:rFonts w:eastAsia="SimSun"/>
                <w:sz w:val="18"/>
                <w:szCs w:val="18"/>
                <w:lang w:eastAsia="ko-KR"/>
              </w:rPr>
            </w:pPr>
            <w:r w:rsidRPr="00FC1D78">
              <w:rPr>
                <w:rFonts w:eastAsia="SimSun"/>
                <w:sz w:val="18"/>
                <w:szCs w:val="18"/>
                <w:lang w:eastAsia="ko-KR"/>
              </w:rPr>
              <w:t>1</w:t>
            </w:r>
          </w:p>
        </w:tc>
        <w:tc>
          <w:tcPr>
            <w:tcW w:w="513" w:type="dxa"/>
          </w:tcPr>
          <w:p w14:paraId="15F558D1" w14:textId="0C252D58" w:rsidR="00551D39" w:rsidRPr="00FC1D78" w:rsidRDefault="00A64495" w:rsidP="009D1CD9">
            <w:pPr>
              <w:tabs>
                <w:tab w:val="left" w:pos="551"/>
              </w:tabs>
              <w:jc w:val="both"/>
              <w:rPr>
                <w:rFonts w:eastAsia="SimSun"/>
                <w:sz w:val="18"/>
                <w:szCs w:val="18"/>
                <w:lang w:eastAsia="ko-KR"/>
              </w:rPr>
            </w:pPr>
            <w:r w:rsidRPr="00FC1D78">
              <w:rPr>
                <w:rFonts w:eastAsia="SimSun"/>
                <w:sz w:val="18"/>
                <w:szCs w:val="18"/>
                <w:lang w:eastAsia="ko-KR"/>
              </w:rPr>
              <w:t>2</w:t>
            </w:r>
          </w:p>
        </w:tc>
        <w:tc>
          <w:tcPr>
            <w:tcW w:w="513" w:type="dxa"/>
          </w:tcPr>
          <w:p w14:paraId="005CFB88" w14:textId="09495318" w:rsidR="00551D39" w:rsidRPr="00FC1D78" w:rsidRDefault="00A64495" w:rsidP="009D1CD9">
            <w:pPr>
              <w:tabs>
                <w:tab w:val="left" w:pos="551"/>
              </w:tabs>
              <w:jc w:val="both"/>
              <w:rPr>
                <w:rFonts w:eastAsia="SimSun"/>
                <w:sz w:val="18"/>
                <w:szCs w:val="18"/>
                <w:lang w:eastAsia="ko-KR"/>
              </w:rPr>
            </w:pPr>
            <w:r w:rsidRPr="00FC1D78">
              <w:rPr>
                <w:rFonts w:eastAsia="SimSun"/>
                <w:sz w:val="18"/>
                <w:szCs w:val="18"/>
                <w:lang w:eastAsia="ko-KR"/>
              </w:rPr>
              <w:t>2</w:t>
            </w:r>
          </w:p>
        </w:tc>
        <w:tc>
          <w:tcPr>
            <w:tcW w:w="513" w:type="dxa"/>
          </w:tcPr>
          <w:p w14:paraId="0A2A4D54" w14:textId="5D0583FF" w:rsidR="00551D39" w:rsidRPr="00FC1D78" w:rsidRDefault="00A64495"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13E5367C" w14:textId="37A5B1D6" w:rsidR="00551D39" w:rsidRPr="00FC1D78" w:rsidRDefault="00A64495"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5B67DFEB" w14:textId="66EEB54D" w:rsidR="00551D39" w:rsidRPr="00FC1D78" w:rsidRDefault="006B7879" w:rsidP="009D1CD9">
            <w:pPr>
              <w:tabs>
                <w:tab w:val="left" w:pos="551"/>
              </w:tabs>
              <w:jc w:val="both"/>
              <w:rPr>
                <w:rFonts w:eastAsia="SimSun"/>
                <w:sz w:val="18"/>
                <w:szCs w:val="18"/>
                <w:lang w:eastAsia="ko-KR"/>
              </w:rPr>
            </w:pPr>
            <w:r w:rsidRPr="00FC1D78">
              <w:rPr>
                <w:rFonts w:eastAsia="SimSun"/>
                <w:sz w:val="18"/>
                <w:szCs w:val="18"/>
                <w:lang w:eastAsia="ko-KR"/>
              </w:rPr>
              <w:t>99</w:t>
            </w:r>
          </w:p>
        </w:tc>
        <w:tc>
          <w:tcPr>
            <w:tcW w:w="514" w:type="dxa"/>
          </w:tcPr>
          <w:p w14:paraId="3B0623C2" w14:textId="2F9AF994" w:rsidR="00551D39" w:rsidRPr="00FC1D78" w:rsidRDefault="006B7879" w:rsidP="009D1CD9">
            <w:pPr>
              <w:tabs>
                <w:tab w:val="left" w:pos="551"/>
              </w:tabs>
              <w:jc w:val="both"/>
              <w:rPr>
                <w:rFonts w:eastAsia="SimSun"/>
                <w:sz w:val="18"/>
                <w:szCs w:val="18"/>
                <w:lang w:eastAsia="ko-KR"/>
              </w:rPr>
            </w:pPr>
            <w:r w:rsidRPr="00FC1D78">
              <w:rPr>
                <w:rFonts w:eastAsia="SimSun"/>
                <w:sz w:val="18"/>
                <w:szCs w:val="18"/>
                <w:lang w:eastAsia="ko-KR"/>
              </w:rPr>
              <w:t>99</w:t>
            </w:r>
          </w:p>
        </w:tc>
        <w:tc>
          <w:tcPr>
            <w:tcW w:w="519" w:type="dxa"/>
          </w:tcPr>
          <w:p w14:paraId="7596A27D" w14:textId="5107C5DF" w:rsidR="00551D39" w:rsidRPr="00FC1D78" w:rsidRDefault="006B7879" w:rsidP="009D1CD9">
            <w:pPr>
              <w:tabs>
                <w:tab w:val="left" w:pos="551"/>
              </w:tabs>
              <w:jc w:val="both"/>
              <w:rPr>
                <w:rFonts w:eastAsia="SimSun"/>
                <w:sz w:val="18"/>
                <w:szCs w:val="18"/>
                <w:lang w:eastAsia="ko-KR"/>
              </w:rPr>
            </w:pPr>
            <w:r w:rsidRPr="00FC1D78">
              <w:rPr>
                <w:rFonts w:eastAsia="SimSun"/>
                <w:sz w:val="18"/>
                <w:szCs w:val="18"/>
                <w:lang w:eastAsia="ko-KR"/>
              </w:rPr>
              <w:t>98</w:t>
            </w:r>
          </w:p>
        </w:tc>
        <w:tc>
          <w:tcPr>
            <w:tcW w:w="519" w:type="dxa"/>
          </w:tcPr>
          <w:p w14:paraId="2EE48D86" w14:textId="30905301" w:rsidR="00551D39" w:rsidRPr="00FC1D78" w:rsidRDefault="006B7879" w:rsidP="009D1CD9">
            <w:pPr>
              <w:tabs>
                <w:tab w:val="left" w:pos="551"/>
              </w:tabs>
              <w:jc w:val="both"/>
              <w:rPr>
                <w:rFonts w:eastAsia="SimSun"/>
                <w:sz w:val="18"/>
                <w:szCs w:val="18"/>
                <w:lang w:eastAsia="ko-KR"/>
              </w:rPr>
            </w:pPr>
            <w:r w:rsidRPr="00FC1D78">
              <w:rPr>
                <w:rFonts w:eastAsia="SimSun"/>
                <w:sz w:val="18"/>
                <w:szCs w:val="18"/>
                <w:lang w:eastAsia="ko-KR"/>
              </w:rPr>
              <w:t>98</w:t>
            </w:r>
          </w:p>
        </w:tc>
        <w:tc>
          <w:tcPr>
            <w:tcW w:w="519" w:type="dxa"/>
          </w:tcPr>
          <w:p w14:paraId="111607C1" w14:textId="783209E3" w:rsidR="00551D39" w:rsidRPr="00FC1D78" w:rsidRDefault="006B7879" w:rsidP="009D1CD9">
            <w:pPr>
              <w:tabs>
                <w:tab w:val="left" w:pos="551"/>
              </w:tabs>
              <w:jc w:val="both"/>
              <w:rPr>
                <w:rFonts w:eastAsia="SimSun"/>
                <w:sz w:val="18"/>
                <w:szCs w:val="18"/>
                <w:lang w:eastAsia="ko-KR"/>
              </w:rPr>
            </w:pPr>
            <w:r w:rsidRPr="00FC1D78">
              <w:rPr>
                <w:rFonts w:eastAsia="SimSun"/>
                <w:sz w:val="18"/>
                <w:szCs w:val="18"/>
                <w:lang w:eastAsia="ko-KR"/>
              </w:rPr>
              <w:t>97</w:t>
            </w:r>
          </w:p>
        </w:tc>
        <w:tc>
          <w:tcPr>
            <w:tcW w:w="519" w:type="dxa"/>
          </w:tcPr>
          <w:p w14:paraId="153421D3" w14:textId="7C4DFC0A" w:rsidR="00551D39" w:rsidRPr="00FC1D78" w:rsidRDefault="006B7879" w:rsidP="009D1CD9">
            <w:pPr>
              <w:tabs>
                <w:tab w:val="left" w:pos="551"/>
              </w:tabs>
              <w:jc w:val="both"/>
              <w:rPr>
                <w:rFonts w:eastAsia="SimSun"/>
                <w:sz w:val="18"/>
                <w:szCs w:val="18"/>
                <w:lang w:eastAsia="ko-KR"/>
              </w:rPr>
            </w:pPr>
            <w:r w:rsidRPr="00FC1D78">
              <w:rPr>
                <w:rFonts w:eastAsia="SimSun"/>
                <w:sz w:val="18"/>
                <w:szCs w:val="18"/>
                <w:lang w:eastAsia="ko-KR"/>
              </w:rPr>
              <w:t>97</w:t>
            </w:r>
          </w:p>
        </w:tc>
        <w:tc>
          <w:tcPr>
            <w:tcW w:w="519" w:type="dxa"/>
          </w:tcPr>
          <w:p w14:paraId="0C0263A9" w14:textId="438125DF" w:rsidR="00551D39" w:rsidRPr="00FC1D78" w:rsidRDefault="006B7879" w:rsidP="009D1CD9">
            <w:pPr>
              <w:tabs>
                <w:tab w:val="left" w:pos="551"/>
              </w:tabs>
              <w:jc w:val="both"/>
              <w:rPr>
                <w:rFonts w:eastAsia="SimSun"/>
                <w:sz w:val="18"/>
                <w:szCs w:val="18"/>
                <w:lang w:eastAsia="ko-KR"/>
              </w:rPr>
            </w:pPr>
            <w:r w:rsidRPr="00FC1D78">
              <w:rPr>
                <w:rFonts w:eastAsia="SimSun"/>
                <w:sz w:val="18"/>
                <w:szCs w:val="18"/>
                <w:lang w:eastAsia="ko-KR"/>
              </w:rPr>
              <w:t>96</w:t>
            </w:r>
          </w:p>
        </w:tc>
        <w:tc>
          <w:tcPr>
            <w:tcW w:w="519" w:type="dxa"/>
          </w:tcPr>
          <w:p w14:paraId="52B61339" w14:textId="4AF0F335" w:rsidR="00551D39" w:rsidRPr="00FC1D78" w:rsidRDefault="006B7879" w:rsidP="009D1CD9">
            <w:pPr>
              <w:tabs>
                <w:tab w:val="left" w:pos="551"/>
              </w:tabs>
              <w:jc w:val="both"/>
              <w:rPr>
                <w:rFonts w:eastAsia="SimSun"/>
                <w:sz w:val="18"/>
                <w:szCs w:val="18"/>
                <w:lang w:eastAsia="ko-KR"/>
              </w:rPr>
            </w:pPr>
            <w:r w:rsidRPr="00FC1D78">
              <w:rPr>
                <w:rFonts w:eastAsia="SimSun"/>
                <w:sz w:val="18"/>
                <w:szCs w:val="18"/>
                <w:lang w:eastAsia="ko-KR"/>
              </w:rPr>
              <w:t>96</w:t>
            </w:r>
          </w:p>
        </w:tc>
      </w:tr>
      <w:tr w:rsidR="00E26D0A" w:rsidRPr="00FC1D78" w14:paraId="3350EE7E" w14:textId="77777777" w:rsidTr="00BB3351">
        <w:trPr>
          <w:gridAfter w:val="1"/>
          <w:wAfter w:w="9" w:type="dxa"/>
          <w:trHeight w:val="296"/>
          <w:jc w:val="center"/>
        </w:trPr>
        <w:tc>
          <w:tcPr>
            <w:tcW w:w="1489" w:type="dxa"/>
            <w:shd w:val="clear" w:color="auto" w:fill="BFBFBF" w:themeFill="background1" w:themeFillShade="BF"/>
          </w:tcPr>
          <w:p w14:paraId="2BEB66CE" w14:textId="04DBABFA" w:rsidR="00551D39" w:rsidRPr="00FC1D78" w:rsidRDefault="00336658" w:rsidP="00F24022">
            <w:pPr>
              <w:tabs>
                <w:tab w:val="left" w:pos="551"/>
              </w:tabs>
              <w:rPr>
                <w:rFonts w:eastAsia="SimSun"/>
                <w:b/>
                <w:bCs/>
                <w:sz w:val="18"/>
                <w:szCs w:val="18"/>
                <w:lang w:eastAsia="ko-KR"/>
              </w:rPr>
            </w:pPr>
            <w:r w:rsidRPr="00FC1D78">
              <w:rPr>
                <w:rFonts w:eastAsia="SimSun"/>
                <w:b/>
                <w:bCs/>
                <w:sz w:val="18"/>
                <w:szCs w:val="18"/>
                <w:lang w:eastAsia="ko-KR"/>
              </w:rPr>
              <w:t>Second hop PRB</w:t>
            </w:r>
          </w:p>
        </w:tc>
        <w:tc>
          <w:tcPr>
            <w:tcW w:w="505" w:type="dxa"/>
          </w:tcPr>
          <w:p w14:paraId="00D3B2C0" w14:textId="1B13EC37"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99</w:t>
            </w:r>
          </w:p>
        </w:tc>
        <w:tc>
          <w:tcPr>
            <w:tcW w:w="514" w:type="dxa"/>
          </w:tcPr>
          <w:p w14:paraId="547D0EEB" w14:textId="1C2ED2D9"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99</w:t>
            </w:r>
          </w:p>
        </w:tc>
        <w:tc>
          <w:tcPr>
            <w:tcW w:w="513" w:type="dxa"/>
          </w:tcPr>
          <w:p w14:paraId="5CB23CCA" w14:textId="11665994"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98</w:t>
            </w:r>
          </w:p>
        </w:tc>
        <w:tc>
          <w:tcPr>
            <w:tcW w:w="513" w:type="dxa"/>
          </w:tcPr>
          <w:p w14:paraId="3CD2FA82" w14:textId="4826CCEE"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98</w:t>
            </w:r>
          </w:p>
        </w:tc>
        <w:tc>
          <w:tcPr>
            <w:tcW w:w="513" w:type="dxa"/>
          </w:tcPr>
          <w:p w14:paraId="04E12100" w14:textId="04522DA9"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97</w:t>
            </w:r>
          </w:p>
        </w:tc>
        <w:tc>
          <w:tcPr>
            <w:tcW w:w="513" w:type="dxa"/>
          </w:tcPr>
          <w:p w14:paraId="4BBBB353" w14:textId="41332D94"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97</w:t>
            </w:r>
          </w:p>
        </w:tc>
        <w:tc>
          <w:tcPr>
            <w:tcW w:w="513" w:type="dxa"/>
          </w:tcPr>
          <w:p w14:paraId="7ADB4513" w14:textId="36042F58"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96</w:t>
            </w:r>
          </w:p>
        </w:tc>
        <w:tc>
          <w:tcPr>
            <w:tcW w:w="513" w:type="dxa"/>
          </w:tcPr>
          <w:p w14:paraId="48F5E682" w14:textId="60B1115B"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96</w:t>
            </w:r>
          </w:p>
        </w:tc>
        <w:tc>
          <w:tcPr>
            <w:tcW w:w="513" w:type="dxa"/>
          </w:tcPr>
          <w:p w14:paraId="1C98E5C4" w14:textId="03F3AAA7" w:rsidR="00551D39" w:rsidRPr="00FC1D78" w:rsidRDefault="00FA4511"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4" w:type="dxa"/>
          </w:tcPr>
          <w:p w14:paraId="30B35031" w14:textId="7F4D02A3" w:rsidR="00551D39" w:rsidRPr="00FC1D78" w:rsidRDefault="00032BC6"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9" w:type="dxa"/>
          </w:tcPr>
          <w:p w14:paraId="6A184648" w14:textId="486B3188" w:rsidR="00551D39" w:rsidRPr="00FC1D78" w:rsidRDefault="00032BC6" w:rsidP="009D1CD9">
            <w:pPr>
              <w:tabs>
                <w:tab w:val="left" w:pos="551"/>
              </w:tabs>
              <w:jc w:val="both"/>
              <w:rPr>
                <w:rFonts w:eastAsia="SimSun"/>
                <w:sz w:val="18"/>
                <w:szCs w:val="18"/>
                <w:lang w:eastAsia="ko-KR"/>
              </w:rPr>
            </w:pPr>
            <w:r w:rsidRPr="00FC1D78">
              <w:rPr>
                <w:rFonts w:eastAsia="SimSun"/>
                <w:sz w:val="18"/>
                <w:szCs w:val="18"/>
                <w:lang w:eastAsia="ko-KR"/>
              </w:rPr>
              <w:t>1</w:t>
            </w:r>
          </w:p>
        </w:tc>
        <w:tc>
          <w:tcPr>
            <w:tcW w:w="519" w:type="dxa"/>
          </w:tcPr>
          <w:p w14:paraId="404D3A3B" w14:textId="5358143C" w:rsidR="00551D39" w:rsidRPr="00FC1D78" w:rsidRDefault="00032BC6" w:rsidP="009D1CD9">
            <w:pPr>
              <w:tabs>
                <w:tab w:val="left" w:pos="551"/>
              </w:tabs>
              <w:jc w:val="both"/>
              <w:rPr>
                <w:rFonts w:eastAsia="SimSun"/>
                <w:sz w:val="18"/>
                <w:szCs w:val="18"/>
                <w:lang w:eastAsia="ko-KR"/>
              </w:rPr>
            </w:pPr>
            <w:r w:rsidRPr="00FC1D78">
              <w:rPr>
                <w:rFonts w:eastAsia="SimSun"/>
                <w:sz w:val="18"/>
                <w:szCs w:val="18"/>
                <w:lang w:eastAsia="ko-KR"/>
              </w:rPr>
              <w:t>1</w:t>
            </w:r>
          </w:p>
        </w:tc>
        <w:tc>
          <w:tcPr>
            <w:tcW w:w="519" w:type="dxa"/>
          </w:tcPr>
          <w:p w14:paraId="6DBFCFDC" w14:textId="750D15DD" w:rsidR="00551D39" w:rsidRPr="00FC1D78" w:rsidRDefault="00032BC6" w:rsidP="009D1CD9">
            <w:pPr>
              <w:tabs>
                <w:tab w:val="left" w:pos="551"/>
              </w:tabs>
              <w:jc w:val="both"/>
              <w:rPr>
                <w:rFonts w:eastAsia="SimSun"/>
                <w:sz w:val="18"/>
                <w:szCs w:val="18"/>
                <w:lang w:eastAsia="ko-KR"/>
              </w:rPr>
            </w:pPr>
            <w:r w:rsidRPr="00FC1D78">
              <w:rPr>
                <w:rFonts w:eastAsia="SimSun"/>
                <w:sz w:val="18"/>
                <w:szCs w:val="18"/>
                <w:lang w:eastAsia="ko-KR"/>
              </w:rPr>
              <w:t>2</w:t>
            </w:r>
          </w:p>
        </w:tc>
        <w:tc>
          <w:tcPr>
            <w:tcW w:w="519" w:type="dxa"/>
          </w:tcPr>
          <w:p w14:paraId="7296105F" w14:textId="120CB7D9" w:rsidR="00551D39" w:rsidRPr="00FC1D78" w:rsidRDefault="00032BC6" w:rsidP="009D1CD9">
            <w:pPr>
              <w:tabs>
                <w:tab w:val="left" w:pos="551"/>
              </w:tabs>
              <w:jc w:val="both"/>
              <w:rPr>
                <w:rFonts w:eastAsia="SimSun"/>
                <w:sz w:val="18"/>
                <w:szCs w:val="18"/>
                <w:lang w:eastAsia="ko-KR"/>
              </w:rPr>
            </w:pPr>
            <w:r w:rsidRPr="00FC1D78">
              <w:rPr>
                <w:rFonts w:eastAsia="SimSun"/>
                <w:sz w:val="18"/>
                <w:szCs w:val="18"/>
                <w:lang w:eastAsia="ko-KR"/>
              </w:rPr>
              <w:t>2</w:t>
            </w:r>
          </w:p>
        </w:tc>
        <w:tc>
          <w:tcPr>
            <w:tcW w:w="519" w:type="dxa"/>
          </w:tcPr>
          <w:p w14:paraId="01FF0A9F" w14:textId="0CF5BD5A" w:rsidR="00551D39" w:rsidRPr="00FC1D78" w:rsidRDefault="00032BC6"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9" w:type="dxa"/>
          </w:tcPr>
          <w:p w14:paraId="30471DDA" w14:textId="4A6DDE0B" w:rsidR="00551D39" w:rsidRPr="00FC1D78" w:rsidRDefault="00032BC6" w:rsidP="009D1CD9">
            <w:pPr>
              <w:tabs>
                <w:tab w:val="left" w:pos="551"/>
              </w:tabs>
              <w:jc w:val="both"/>
              <w:rPr>
                <w:rFonts w:eastAsia="SimSun"/>
                <w:sz w:val="18"/>
                <w:szCs w:val="18"/>
                <w:lang w:eastAsia="ko-KR"/>
              </w:rPr>
            </w:pPr>
            <w:r w:rsidRPr="00FC1D78">
              <w:rPr>
                <w:rFonts w:eastAsia="SimSun"/>
                <w:sz w:val="18"/>
                <w:szCs w:val="18"/>
                <w:lang w:eastAsia="ko-KR"/>
              </w:rPr>
              <w:t>3</w:t>
            </w:r>
          </w:p>
        </w:tc>
      </w:tr>
      <w:tr w:rsidR="00E26D0A" w:rsidRPr="00FC1D78" w14:paraId="72D78ADA" w14:textId="77777777" w:rsidTr="00BB3351">
        <w:trPr>
          <w:gridAfter w:val="1"/>
          <w:wAfter w:w="9" w:type="dxa"/>
          <w:trHeight w:val="441"/>
          <w:jc w:val="center"/>
        </w:trPr>
        <w:tc>
          <w:tcPr>
            <w:tcW w:w="1489" w:type="dxa"/>
            <w:shd w:val="clear" w:color="auto" w:fill="BFBFBF" w:themeFill="background1" w:themeFillShade="BF"/>
          </w:tcPr>
          <w:p w14:paraId="42DA2E64" w14:textId="4969426E" w:rsidR="00551D39" w:rsidRPr="00FC1D78" w:rsidRDefault="003A30F8" w:rsidP="00F24022">
            <w:pPr>
              <w:tabs>
                <w:tab w:val="left" w:pos="551"/>
              </w:tabs>
              <w:rPr>
                <w:rFonts w:eastAsia="SimSun"/>
                <w:b/>
                <w:bCs/>
                <w:sz w:val="18"/>
                <w:szCs w:val="18"/>
                <w:lang w:eastAsia="ko-KR"/>
              </w:rPr>
            </w:pPr>
            <w:r w:rsidRPr="00FC1D78">
              <w:rPr>
                <w:rFonts w:eastAsia="SimSun"/>
                <w:b/>
                <w:bCs/>
                <w:sz w:val="18"/>
                <w:szCs w:val="18"/>
                <w:lang w:eastAsia="ko-KR"/>
              </w:rPr>
              <w:t>Initial cyclic shift</w:t>
            </w:r>
          </w:p>
        </w:tc>
        <w:tc>
          <w:tcPr>
            <w:tcW w:w="505" w:type="dxa"/>
          </w:tcPr>
          <w:p w14:paraId="47328B45" w14:textId="52290AF7" w:rsidR="00551D39" w:rsidRPr="00FC1D78" w:rsidRDefault="00C8216C"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4" w:type="dxa"/>
          </w:tcPr>
          <w:p w14:paraId="7915A0D7" w14:textId="0B967E39" w:rsidR="00551D39" w:rsidRPr="00FC1D78" w:rsidRDefault="00C8216C"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4DC862F2" w14:textId="65C025CD" w:rsidR="00551D39" w:rsidRPr="00FC1D78" w:rsidRDefault="00C8216C"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3" w:type="dxa"/>
          </w:tcPr>
          <w:p w14:paraId="1B88CE16" w14:textId="17770E41" w:rsidR="00551D39" w:rsidRPr="00FC1D78" w:rsidRDefault="00C8216C"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6A56D23E" w14:textId="2FD07DF7"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3" w:type="dxa"/>
          </w:tcPr>
          <w:p w14:paraId="1FCC93D4" w14:textId="6C7D4A63"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064FF6CC" w14:textId="1D9BBA1E"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3" w:type="dxa"/>
          </w:tcPr>
          <w:p w14:paraId="44BBAE3A" w14:textId="7A3FD801"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6F17B0CC" w14:textId="7E4E86A9"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4" w:type="dxa"/>
          </w:tcPr>
          <w:p w14:paraId="7AE6781E" w14:textId="2590FB9B"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9" w:type="dxa"/>
          </w:tcPr>
          <w:p w14:paraId="769B1A65" w14:textId="461126AD"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9" w:type="dxa"/>
          </w:tcPr>
          <w:p w14:paraId="37508C81" w14:textId="1B058B9F"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9" w:type="dxa"/>
          </w:tcPr>
          <w:p w14:paraId="282AF56D" w14:textId="3ECA2542"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9" w:type="dxa"/>
          </w:tcPr>
          <w:p w14:paraId="131611CB" w14:textId="6C042E4A"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3</w:t>
            </w:r>
          </w:p>
        </w:tc>
        <w:tc>
          <w:tcPr>
            <w:tcW w:w="519" w:type="dxa"/>
          </w:tcPr>
          <w:p w14:paraId="50B55F41" w14:textId="7770BA80" w:rsidR="00551D39" w:rsidRPr="00FC1D78" w:rsidRDefault="00FC1D78" w:rsidP="009D1CD9">
            <w:pPr>
              <w:tabs>
                <w:tab w:val="left" w:pos="551"/>
              </w:tabs>
              <w:jc w:val="both"/>
              <w:rPr>
                <w:rFonts w:eastAsia="SimSun"/>
                <w:sz w:val="18"/>
                <w:szCs w:val="18"/>
                <w:lang w:eastAsia="ko-KR"/>
              </w:rPr>
            </w:pPr>
            <w:r w:rsidRPr="00FC1D78">
              <w:rPr>
                <w:rFonts w:eastAsia="SimSun"/>
                <w:sz w:val="18"/>
                <w:szCs w:val="18"/>
                <w:lang w:eastAsia="ko-KR"/>
              </w:rPr>
              <w:t>0</w:t>
            </w:r>
          </w:p>
        </w:tc>
        <w:tc>
          <w:tcPr>
            <w:tcW w:w="519" w:type="dxa"/>
          </w:tcPr>
          <w:p w14:paraId="59141787" w14:textId="3AAFB6D0" w:rsidR="00551D39" w:rsidRPr="00FC1D78" w:rsidRDefault="00FC1D78" w:rsidP="00FC1D78">
            <w:pPr>
              <w:keepNext/>
              <w:tabs>
                <w:tab w:val="left" w:pos="551"/>
              </w:tabs>
              <w:jc w:val="both"/>
              <w:rPr>
                <w:rFonts w:eastAsia="SimSun"/>
                <w:sz w:val="18"/>
                <w:szCs w:val="18"/>
                <w:lang w:eastAsia="ko-KR"/>
              </w:rPr>
            </w:pPr>
            <w:r w:rsidRPr="00FC1D78">
              <w:rPr>
                <w:rFonts w:eastAsia="SimSun"/>
                <w:sz w:val="18"/>
                <w:szCs w:val="18"/>
                <w:lang w:eastAsia="ko-KR"/>
              </w:rPr>
              <w:t>3</w:t>
            </w:r>
          </w:p>
        </w:tc>
      </w:tr>
      <w:tr w:rsidR="00254AE7" w:rsidRPr="00FC1D78" w14:paraId="25FFBA39" w14:textId="77777777" w:rsidTr="00BB3351">
        <w:trPr>
          <w:trHeight w:val="441"/>
          <w:jc w:val="center"/>
        </w:trPr>
        <w:tc>
          <w:tcPr>
            <w:tcW w:w="1489" w:type="dxa"/>
            <w:shd w:val="clear" w:color="auto" w:fill="BFBFBF" w:themeFill="background1" w:themeFillShade="BF"/>
          </w:tcPr>
          <w:p w14:paraId="46DBC33F" w14:textId="6F51E5A0" w:rsidR="00254AE7" w:rsidRPr="00FC1D78" w:rsidRDefault="00BB325F" w:rsidP="00F24022">
            <w:pPr>
              <w:tabs>
                <w:tab w:val="left" w:pos="551"/>
              </w:tabs>
              <w:rPr>
                <w:rFonts w:eastAsia="SimSun"/>
                <w:b/>
                <w:bCs/>
                <w:sz w:val="18"/>
                <w:szCs w:val="18"/>
                <w:lang w:eastAsia="ko-KR"/>
              </w:rPr>
            </w:pPr>
            <w:r>
              <w:rPr>
                <w:rFonts w:eastAsia="SimSun"/>
                <w:b/>
                <w:bCs/>
                <w:sz w:val="18"/>
                <w:szCs w:val="18"/>
                <w:lang w:eastAsia="ko-KR"/>
              </w:rPr>
              <w:t>Total number of allocated PRBs</w:t>
            </w:r>
          </w:p>
        </w:tc>
        <w:tc>
          <w:tcPr>
            <w:tcW w:w="8247" w:type="dxa"/>
            <w:gridSpan w:val="17"/>
          </w:tcPr>
          <w:p w14:paraId="115FDF21" w14:textId="5217EF59" w:rsidR="00254AE7" w:rsidRPr="00FC1D78" w:rsidRDefault="00BB325F" w:rsidP="00FC1D78">
            <w:pPr>
              <w:keepNext/>
              <w:tabs>
                <w:tab w:val="left" w:pos="551"/>
              </w:tabs>
              <w:jc w:val="both"/>
              <w:rPr>
                <w:rFonts w:eastAsia="SimSun"/>
                <w:sz w:val="18"/>
                <w:szCs w:val="18"/>
                <w:lang w:eastAsia="ko-KR"/>
              </w:rPr>
            </w:pPr>
            <w:r>
              <w:rPr>
                <w:rFonts w:eastAsia="SimSun"/>
                <w:sz w:val="18"/>
                <w:szCs w:val="18"/>
                <w:lang w:eastAsia="ko-KR"/>
              </w:rPr>
              <w:t>8 (</w:t>
            </w:r>
            <w:r w:rsidR="00E26D0A">
              <w:rPr>
                <w:rFonts w:eastAsia="SimSun"/>
                <w:sz w:val="18"/>
                <w:szCs w:val="18"/>
                <w:lang w:eastAsia="ko-KR"/>
              </w:rPr>
              <w:t xml:space="preserve">where </w:t>
            </w:r>
            <w:r>
              <w:rPr>
                <w:rFonts w:eastAsia="SimSun"/>
                <w:sz w:val="18"/>
                <w:szCs w:val="18"/>
                <w:lang w:eastAsia="ko-KR"/>
              </w:rPr>
              <w:t xml:space="preserve">4 </w:t>
            </w:r>
            <w:r w:rsidR="00E26D0A">
              <w:rPr>
                <w:rFonts w:eastAsia="SimSun"/>
                <w:sz w:val="18"/>
                <w:szCs w:val="18"/>
                <w:lang w:eastAsia="ko-KR"/>
              </w:rPr>
              <w:t>PRBs are on each edge of UL BWP</w:t>
            </w:r>
            <w:r>
              <w:rPr>
                <w:rFonts w:eastAsia="SimSun"/>
                <w:sz w:val="18"/>
                <w:szCs w:val="18"/>
                <w:lang w:eastAsia="ko-KR"/>
              </w:rPr>
              <w:t>)</w:t>
            </w:r>
          </w:p>
        </w:tc>
      </w:tr>
    </w:tbl>
    <w:p w14:paraId="67D7DAF8" w14:textId="77777777" w:rsidR="002126E2" w:rsidRDefault="002126E2" w:rsidP="009D1CD9">
      <w:pPr>
        <w:tabs>
          <w:tab w:val="left" w:pos="551"/>
        </w:tabs>
        <w:jc w:val="both"/>
        <w:rPr>
          <w:rFonts w:eastAsia="SimSun"/>
          <w:lang w:eastAsia="ko-KR"/>
        </w:rPr>
      </w:pPr>
    </w:p>
    <w:p w14:paraId="4744697C" w14:textId="75DAD986" w:rsidR="002E39A4" w:rsidRDefault="00B15443" w:rsidP="009D1CD9">
      <w:pPr>
        <w:tabs>
          <w:tab w:val="left" w:pos="551"/>
        </w:tabs>
        <w:jc w:val="both"/>
        <w:rPr>
          <w:rFonts w:eastAsia="SimSun"/>
          <w:lang w:eastAsia="ko-KR"/>
        </w:rPr>
      </w:pPr>
      <w:r>
        <w:rPr>
          <w:rFonts w:eastAsia="SimSun"/>
          <w:lang w:eastAsia="ko-KR"/>
        </w:rPr>
        <w:t>In our view, to have a minimum specification changes the existing equations for PRB index determination can be reused as much as possible.</w:t>
      </w:r>
      <w:r w:rsidR="002E129C">
        <w:rPr>
          <w:rFonts w:eastAsia="SimSun"/>
          <w:lang w:eastAsia="ko-KR"/>
        </w:rPr>
        <w:t xml:space="preserve"> Also</w:t>
      </w:r>
      <w:r w:rsidR="00E27F81">
        <w:rPr>
          <w:rFonts w:eastAsia="SimSun"/>
          <w:lang w:eastAsia="ko-KR"/>
        </w:rPr>
        <w:t xml:space="preserve">, since the </w:t>
      </w:r>
      <w:r w:rsidR="00C64E63">
        <w:rPr>
          <w:rFonts w:eastAsia="SimSun"/>
          <w:lang w:eastAsia="ko-KR"/>
        </w:rPr>
        <w:t>purpose</w:t>
      </w:r>
      <w:r w:rsidR="00E27F81">
        <w:rPr>
          <w:rFonts w:eastAsia="SimSun"/>
          <w:lang w:eastAsia="ko-KR"/>
        </w:rPr>
        <w:t xml:space="preserve"> of disabling the PUCCH frequency hopping </w:t>
      </w:r>
      <w:r w:rsidR="00C64E63">
        <w:rPr>
          <w:rFonts w:eastAsia="SimSun"/>
          <w:lang w:eastAsia="ko-KR"/>
        </w:rPr>
        <w:t xml:space="preserve">is </w:t>
      </w:r>
      <w:r w:rsidR="00BE7529">
        <w:rPr>
          <w:rFonts w:eastAsia="SimSun"/>
          <w:lang w:eastAsia="ko-KR"/>
        </w:rPr>
        <w:t xml:space="preserve">to avoid UL resource fragmentation when a separate initial UL BWP is configured for RedCap, </w:t>
      </w:r>
      <w:r w:rsidR="00027ECC">
        <w:rPr>
          <w:rFonts w:eastAsia="SimSun"/>
          <w:lang w:eastAsia="ko-KR"/>
        </w:rPr>
        <w:t xml:space="preserve">the PUCCH resources should be mapped to one edge of the initial UL BWP. </w:t>
      </w:r>
      <w:r w:rsidR="00B232FE">
        <w:rPr>
          <w:rStyle w:val="IvDbodytextChar"/>
        </w:rPr>
        <w:t>In particular, it is desired to use the PUCCH hop located at the carrier edge and disable the one which is in the middle of the carrier.</w:t>
      </w:r>
      <w:r w:rsidR="003A2CD3">
        <w:rPr>
          <w:rStyle w:val="IvDbodytextChar"/>
        </w:rPr>
        <w:t xml:space="preserve"> </w:t>
      </w:r>
      <w:r w:rsidR="003A2CD3" w:rsidRPr="003A2CD3">
        <w:rPr>
          <w:rStyle w:val="IvDbodytextChar"/>
        </w:rPr>
        <w:t xml:space="preserve">Hence, the PUCCH resources </w:t>
      </w:r>
      <w:r w:rsidR="003A2CD3">
        <w:rPr>
          <w:rStyle w:val="IvDbodytextChar"/>
        </w:rPr>
        <w:t xml:space="preserve">must </w:t>
      </w:r>
      <w:r w:rsidR="003A2CD3" w:rsidRPr="003A2CD3">
        <w:rPr>
          <w:rStyle w:val="IvDbodytextChar"/>
        </w:rPr>
        <w:t xml:space="preserve">be mapped to the </w:t>
      </w:r>
      <w:r w:rsidR="003A2CD3">
        <w:rPr>
          <w:rStyle w:val="IvDbodytextChar"/>
        </w:rPr>
        <w:t>one</w:t>
      </w:r>
      <w:r w:rsidR="003A2CD3" w:rsidRPr="003A2CD3">
        <w:rPr>
          <w:rStyle w:val="IvDbodytextChar"/>
        </w:rPr>
        <w:t xml:space="preserve"> edge and the edge can be configured by gNB </w:t>
      </w:r>
      <w:r w:rsidR="003A2CD3">
        <w:rPr>
          <w:rStyle w:val="IvDbodytextChar"/>
        </w:rPr>
        <w:t>based</w:t>
      </w:r>
      <w:r w:rsidR="003A2CD3" w:rsidRPr="003A2CD3">
        <w:rPr>
          <w:rStyle w:val="IvDbodytextChar"/>
        </w:rPr>
        <w:t xml:space="preserve"> on </w:t>
      </w:r>
      <w:r w:rsidR="00DD44CD">
        <w:rPr>
          <w:rStyle w:val="IvDbodytextChar"/>
        </w:rPr>
        <w:t>the scenario</w:t>
      </w:r>
      <w:r w:rsidR="00A82E99">
        <w:rPr>
          <w:rStyle w:val="IvDbodytextChar"/>
        </w:rPr>
        <w:t xml:space="preserve"> (e.g., </w:t>
      </w:r>
      <w:r w:rsidR="003A2CD3" w:rsidRPr="003A2CD3">
        <w:rPr>
          <w:rStyle w:val="IvDbodytextChar"/>
        </w:rPr>
        <w:t>the location of the RedCap UL BWP with respect to non-RedCap UL BWP/carrier</w:t>
      </w:r>
      <w:r w:rsidR="00A82E99">
        <w:rPr>
          <w:rStyle w:val="IvDbodytextChar"/>
        </w:rPr>
        <w:t>)</w:t>
      </w:r>
      <w:r w:rsidR="003A2CD3" w:rsidRPr="003A2CD3">
        <w:rPr>
          <w:rStyle w:val="IvDbodytextChar"/>
        </w:rPr>
        <w:t>.</w:t>
      </w:r>
      <w:r w:rsidR="003A2CD3">
        <w:rPr>
          <w:rStyle w:val="IvDbodytextChar"/>
        </w:rPr>
        <w:t xml:space="preserve"> </w:t>
      </w:r>
      <w:r w:rsidR="00E86588">
        <w:rPr>
          <w:rStyle w:val="IvDbodytextChar"/>
        </w:rPr>
        <w:t xml:space="preserve">In case both edges of </w:t>
      </w:r>
      <w:r w:rsidR="00490318">
        <w:rPr>
          <w:rStyle w:val="IvDbodytextChar"/>
        </w:rPr>
        <w:t xml:space="preserve">the </w:t>
      </w:r>
      <w:r w:rsidR="00E86588">
        <w:rPr>
          <w:rStyle w:val="IvDbodytextChar"/>
        </w:rPr>
        <w:t xml:space="preserve">initial UL BWP can be used for </w:t>
      </w:r>
      <w:r w:rsidR="00490318">
        <w:rPr>
          <w:rStyle w:val="IvDbodytextChar"/>
        </w:rPr>
        <w:t xml:space="preserve">RedCap PUCCH transmissions, the network can enable the PUCCH FH </w:t>
      </w:r>
      <w:r w:rsidR="00807073">
        <w:rPr>
          <w:rStyle w:val="IvDbodytextChar"/>
        </w:rPr>
        <w:t>and the</w:t>
      </w:r>
      <w:r w:rsidR="000C7A42">
        <w:rPr>
          <w:rStyle w:val="IvDbodytextChar"/>
        </w:rPr>
        <w:t xml:space="preserve"> RedCap</w:t>
      </w:r>
      <w:r w:rsidR="00807073">
        <w:rPr>
          <w:rStyle w:val="IvDbodytextChar"/>
        </w:rPr>
        <w:t xml:space="preserve"> PUCCH resources are determined</w:t>
      </w:r>
      <w:r w:rsidR="000C7A42">
        <w:rPr>
          <w:rStyle w:val="IvDbodytextChar"/>
        </w:rPr>
        <w:t xml:space="preserve"> in the same wa</w:t>
      </w:r>
      <w:r w:rsidR="00E91582">
        <w:rPr>
          <w:rStyle w:val="IvDbodytextChar"/>
        </w:rPr>
        <w:t>y</w:t>
      </w:r>
      <w:r w:rsidR="00807073">
        <w:rPr>
          <w:rStyle w:val="IvDbodytextChar"/>
        </w:rPr>
        <w:t xml:space="preserve"> </w:t>
      </w:r>
      <w:r w:rsidR="000C7A42">
        <w:rPr>
          <w:rStyle w:val="IvDbodytextChar"/>
        </w:rPr>
        <w:t xml:space="preserve">as for non-RedCap UEs. </w:t>
      </w:r>
    </w:p>
    <w:p w14:paraId="6D48F2B7" w14:textId="72B662CE" w:rsidR="002E39A4" w:rsidRDefault="002E39A4" w:rsidP="00B15443">
      <w:pPr>
        <w:tabs>
          <w:tab w:val="left" w:pos="551"/>
        </w:tabs>
        <w:rPr>
          <w:rFonts w:eastAsia="SimSun"/>
          <w:lang w:eastAsia="ko-KR"/>
        </w:rPr>
      </w:pPr>
    </w:p>
    <w:p w14:paraId="26CCB6D5" w14:textId="77777777" w:rsidR="009D1CD9" w:rsidRDefault="00AC4351" w:rsidP="009D1CD9">
      <w:pPr>
        <w:keepNext/>
        <w:tabs>
          <w:tab w:val="left" w:pos="551"/>
        </w:tabs>
      </w:pPr>
      <w:r>
        <w:rPr>
          <w:noProof/>
          <w:lang w:eastAsia="zh-CN"/>
        </w:rPr>
        <w:drawing>
          <wp:inline distT="0" distB="0" distL="0" distR="0" wp14:anchorId="72B18B8B" wp14:editId="204357BF">
            <wp:extent cx="5104765" cy="1693545"/>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76813" cy="1717239"/>
                    </a:xfrm>
                    <a:prstGeom prst="rect">
                      <a:avLst/>
                    </a:prstGeom>
                    <a:noFill/>
                  </pic:spPr>
                </pic:pic>
              </a:graphicData>
            </a:graphic>
          </wp:inline>
        </w:drawing>
      </w:r>
    </w:p>
    <w:p w14:paraId="59F96CD3" w14:textId="1FD811E2" w:rsidR="00AC4351" w:rsidRDefault="009D1CD9" w:rsidP="00584400">
      <w:pPr>
        <w:pStyle w:val="Caption"/>
        <w:jc w:val="center"/>
      </w:pPr>
      <w:r>
        <w:t xml:space="preserve">Figure </w:t>
      </w:r>
      <w:r>
        <w:fldChar w:fldCharType="begin"/>
      </w:r>
      <w:r>
        <w:instrText xml:space="preserve"> SEQ Figure \* ARABIC </w:instrText>
      </w:r>
      <w:r>
        <w:fldChar w:fldCharType="separate"/>
      </w:r>
      <w:r w:rsidR="003A1437">
        <w:rPr>
          <w:noProof/>
        </w:rPr>
        <w:t>1</w:t>
      </w:r>
      <w:r>
        <w:fldChar w:fldCharType="end"/>
      </w:r>
      <w:r>
        <w:t xml:space="preserve">: </w:t>
      </w:r>
      <w:r w:rsidRPr="00B6442D">
        <w:t>Disabling the PUCCH FH for RedCap based on the position of the BWP.</w:t>
      </w:r>
    </w:p>
    <w:p w14:paraId="7BCE8F49" w14:textId="3E5BE5BF" w:rsidR="009D1CD9" w:rsidRDefault="009D1CD9" w:rsidP="009D1CD9">
      <w:pPr>
        <w:rPr>
          <w:lang w:eastAsia="en-GB"/>
        </w:rPr>
      </w:pPr>
    </w:p>
    <w:p w14:paraId="2D55E5C6" w14:textId="58606F41" w:rsidR="002E39A4" w:rsidRPr="009626E0" w:rsidRDefault="00B60A56" w:rsidP="00B60A56">
      <w:pPr>
        <w:pStyle w:val="Proposal"/>
        <w:rPr>
          <w:rFonts w:eastAsia="SimSun"/>
          <w:lang w:eastAsia="ko-KR"/>
        </w:rPr>
      </w:pPr>
      <w:bookmarkStart w:id="6" w:name="_Toc95734013"/>
      <w:r w:rsidRPr="00B60A56">
        <w:t>When the frequency hopping for the RedCap PUCCH resources (for HARQ feedback for Msg4/MsgB) is</w:t>
      </w:r>
      <w:r>
        <w:t xml:space="preserve"> </w:t>
      </w:r>
      <w:r w:rsidR="00F707CF">
        <w:t>disabled, PUCCH</w:t>
      </w:r>
      <w:r w:rsidR="00896425" w:rsidRPr="00B8226E">
        <w:t xml:space="preserve"> resources are mapped </w:t>
      </w:r>
      <w:r w:rsidR="00896425">
        <w:t xml:space="preserve">to one side of </w:t>
      </w:r>
      <w:r w:rsidR="00B8226E" w:rsidRPr="00B8226E">
        <w:t xml:space="preserve">the RedCap UL BWP </w:t>
      </w:r>
      <w:r w:rsidR="005F6C88">
        <w:t>which</w:t>
      </w:r>
      <w:r w:rsidR="00B8226E" w:rsidRPr="00B8226E">
        <w:t xml:space="preserve"> is configurable by the network</w:t>
      </w:r>
      <w:r w:rsidR="00B8226E">
        <w:t>.</w:t>
      </w:r>
      <w:bookmarkEnd w:id="6"/>
    </w:p>
    <w:p w14:paraId="0698F313" w14:textId="39AE9666" w:rsidR="009626E0" w:rsidRPr="00E16573" w:rsidRDefault="009626E0" w:rsidP="00B60A56">
      <w:pPr>
        <w:pStyle w:val="Proposal"/>
        <w:rPr>
          <w:rFonts w:eastAsia="SimSun"/>
          <w:lang w:eastAsia="ko-KR"/>
        </w:rPr>
      </w:pPr>
      <w:bookmarkStart w:id="7" w:name="_Toc95734014"/>
      <w:r w:rsidRPr="009626E0">
        <w:rPr>
          <w:rFonts w:eastAsia="SimSun"/>
          <w:lang w:eastAsia="ko-KR"/>
        </w:rPr>
        <w:t xml:space="preserve">In case both edges of the initial UL BWP can be used for RedCap PUCCH transmissions, the network can enable the PUCCH FH and the RedCap PUCCH resources are determined </w:t>
      </w:r>
      <w:r w:rsidR="0022275D">
        <w:rPr>
          <w:rFonts w:eastAsia="SimSun"/>
          <w:lang w:eastAsia="ko-KR"/>
        </w:rPr>
        <w:t xml:space="preserve">using the existing </w:t>
      </w:r>
      <w:r w:rsidR="0078329A">
        <w:rPr>
          <w:rFonts w:eastAsia="SimSun"/>
          <w:lang w:eastAsia="ko-KR"/>
        </w:rPr>
        <w:t>equations (</w:t>
      </w:r>
      <w:r w:rsidR="0078329A" w:rsidRPr="0078329A">
        <w:rPr>
          <w:rFonts w:eastAsia="SimSun"/>
          <w:lang w:eastAsia="ko-KR"/>
        </w:rPr>
        <w:t>TS 38.213, Section 9.2.1</w:t>
      </w:r>
      <w:r w:rsidR="0078329A">
        <w:rPr>
          <w:rFonts w:eastAsia="SimSun"/>
          <w:lang w:eastAsia="ko-KR"/>
        </w:rPr>
        <w:t>)</w:t>
      </w:r>
      <w:r w:rsidRPr="009626E0">
        <w:rPr>
          <w:rFonts w:eastAsia="SimSun"/>
          <w:lang w:eastAsia="ko-KR"/>
        </w:rPr>
        <w:t xml:space="preserve"> </w:t>
      </w:r>
      <w:r w:rsidR="0078329A">
        <w:rPr>
          <w:rFonts w:eastAsia="SimSun"/>
          <w:lang w:eastAsia="ko-KR"/>
        </w:rPr>
        <w:t>as used</w:t>
      </w:r>
      <w:r w:rsidR="0062342C">
        <w:rPr>
          <w:rFonts w:eastAsia="SimSun"/>
          <w:lang w:eastAsia="ko-KR"/>
        </w:rPr>
        <w:t xml:space="preserve"> </w:t>
      </w:r>
      <w:r w:rsidRPr="009626E0">
        <w:rPr>
          <w:rFonts w:eastAsia="SimSun"/>
          <w:lang w:eastAsia="ko-KR"/>
        </w:rPr>
        <w:t>for non-RedCap UEs.</w:t>
      </w:r>
      <w:bookmarkEnd w:id="7"/>
    </w:p>
    <w:p w14:paraId="4DF9C9F1" w14:textId="02C4FE0B" w:rsidR="00E16573" w:rsidRDefault="00E16573" w:rsidP="00E16573">
      <w:pPr>
        <w:pStyle w:val="Proposal"/>
        <w:numPr>
          <w:ilvl w:val="0"/>
          <w:numId w:val="0"/>
        </w:numPr>
        <w:ind w:left="1304" w:hanging="1304"/>
      </w:pPr>
    </w:p>
    <w:p w14:paraId="482F4504" w14:textId="668205C0" w:rsidR="00E16573" w:rsidRPr="00E74F57" w:rsidRDefault="00EA2827" w:rsidP="00E74F57">
      <w:pPr>
        <w:tabs>
          <w:tab w:val="left" w:pos="551"/>
        </w:tabs>
        <w:jc w:val="both"/>
        <w:rPr>
          <w:spacing w:val="2"/>
        </w:rPr>
      </w:pPr>
      <w:r w:rsidRPr="00EA2827">
        <w:rPr>
          <w:rStyle w:val="IvDbodytextChar"/>
        </w:rPr>
        <w:t xml:space="preserve">Before a dedicated RRC connection, the PUCCH configuration is provided in </w:t>
      </w:r>
      <w:r w:rsidRPr="00D70810">
        <w:rPr>
          <w:rStyle w:val="IvDbodytextChar"/>
          <w:i/>
          <w:iCs/>
        </w:rPr>
        <w:t>PUCCH-</w:t>
      </w:r>
      <w:proofErr w:type="spellStart"/>
      <w:r w:rsidRPr="00D70810">
        <w:rPr>
          <w:rStyle w:val="IvDbodytextChar"/>
          <w:i/>
          <w:iCs/>
        </w:rPr>
        <w:t>ConfigCommon</w:t>
      </w:r>
      <w:proofErr w:type="spellEnd"/>
      <w:r w:rsidRPr="00EA2827">
        <w:rPr>
          <w:rStyle w:val="IvDbodytextChar"/>
        </w:rPr>
        <w:t xml:space="preserve"> which is part </w:t>
      </w:r>
      <w:r>
        <w:rPr>
          <w:rStyle w:val="IvDbodytextChar"/>
        </w:rPr>
        <w:t>of</w:t>
      </w:r>
      <w:r w:rsidRPr="00EA2827">
        <w:rPr>
          <w:rStyle w:val="IvDbodytextChar"/>
        </w:rPr>
        <w:t xml:space="preserve"> is part of </w:t>
      </w:r>
      <w:r w:rsidRPr="00EA2827">
        <w:rPr>
          <w:rStyle w:val="IvDbodytextChar"/>
          <w:i/>
          <w:iCs/>
        </w:rPr>
        <w:t>BWP-</w:t>
      </w:r>
      <w:proofErr w:type="spellStart"/>
      <w:r w:rsidRPr="00EA2827">
        <w:rPr>
          <w:rStyle w:val="IvDbodytextChar"/>
          <w:i/>
          <w:iCs/>
        </w:rPr>
        <w:t>UplinkCommon</w:t>
      </w:r>
      <w:proofErr w:type="spellEnd"/>
      <w:r w:rsidRPr="00EA2827">
        <w:rPr>
          <w:rStyle w:val="IvDbodytextChar"/>
        </w:rPr>
        <w:t xml:space="preserve"> configuration. The information element PUCCH-</w:t>
      </w:r>
      <w:proofErr w:type="spellStart"/>
      <w:r w:rsidRPr="00EA2827">
        <w:rPr>
          <w:rStyle w:val="IvDbodytextChar"/>
        </w:rPr>
        <w:t>ConfigCommon</w:t>
      </w:r>
      <w:proofErr w:type="spellEnd"/>
      <w:r w:rsidRPr="00EA2827">
        <w:rPr>
          <w:rStyle w:val="IvDbodytextChar"/>
        </w:rPr>
        <w:t xml:space="preserve"> is </w:t>
      </w:r>
      <w:r w:rsidRPr="00EA2827">
        <w:rPr>
          <w:rStyle w:val="IvDbodytextChar"/>
        </w:rPr>
        <w:lastRenderedPageBreak/>
        <w:t xml:space="preserve">used to configure the cell specific PUCCH parameters. </w:t>
      </w:r>
      <w:r w:rsidR="00FE05A0">
        <w:rPr>
          <w:rStyle w:val="IvDbodytextChar"/>
        </w:rPr>
        <w:t xml:space="preserve">Within </w:t>
      </w:r>
      <w:r w:rsidR="00FE05A0" w:rsidRPr="00FE05A0">
        <w:rPr>
          <w:rStyle w:val="IvDbodytextChar"/>
          <w:i/>
          <w:iCs/>
        </w:rPr>
        <w:t>PUCCH-</w:t>
      </w:r>
      <w:proofErr w:type="spellStart"/>
      <w:r w:rsidR="00FE05A0" w:rsidRPr="00FE05A0">
        <w:rPr>
          <w:rStyle w:val="IvDbodytextChar"/>
          <w:i/>
          <w:iCs/>
        </w:rPr>
        <w:t>ConfigCommon</w:t>
      </w:r>
      <w:proofErr w:type="spellEnd"/>
      <w:r w:rsidR="00FE05A0">
        <w:rPr>
          <w:rStyle w:val="IvDbodytextChar"/>
        </w:rPr>
        <w:t>,</w:t>
      </w:r>
      <w:r w:rsidR="005A0CBD" w:rsidRPr="005A0CBD">
        <w:t xml:space="preserve"> </w:t>
      </w:r>
      <w:proofErr w:type="spellStart"/>
      <w:r w:rsidR="005A0CBD" w:rsidRPr="00D70810">
        <w:rPr>
          <w:rStyle w:val="IvDbodytextChar"/>
          <w:i/>
          <w:iCs/>
        </w:rPr>
        <w:t>pucch-ResourceCommon</w:t>
      </w:r>
      <w:proofErr w:type="spellEnd"/>
      <w:r w:rsidR="005A0CBD" w:rsidRPr="005A0CBD">
        <w:rPr>
          <w:rStyle w:val="IvDbodytextChar"/>
        </w:rPr>
        <w:t xml:space="preserve"> is an entry into a 16-row table (in TS 38.213 Table 9.2.1-1) where each row configures a set of cell-specific PUCCH resources/parameters.</w:t>
      </w:r>
      <w:r w:rsidR="00A858D5">
        <w:rPr>
          <w:rStyle w:val="IvDbodytextChar"/>
        </w:rPr>
        <w:t xml:space="preserve"> Each cell-specific PUCCH resource is associated with </w:t>
      </w:r>
      <w:r w:rsidR="00DE7AB2">
        <w:rPr>
          <w:rStyle w:val="IvDbodytextChar"/>
        </w:rPr>
        <w:t xml:space="preserve">a set of </w:t>
      </w:r>
      <w:r w:rsidR="00A858D5">
        <w:rPr>
          <w:rStyle w:val="IvDbodytextChar"/>
        </w:rPr>
        <w:t>16 UE-specific</w:t>
      </w:r>
      <w:r w:rsidR="00FE05A0">
        <w:rPr>
          <w:rStyle w:val="IvDbodytextChar"/>
        </w:rPr>
        <w:t xml:space="preserve"> </w:t>
      </w:r>
      <w:r w:rsidR="00DE7AB2">
        <w:rPr>
          <w:rStyle w:val="IvDbodytextChar"/>
        </w:rPr>
        <w:t>PUCCH resources.</w:t>
      </w:r>
      <w:r w:rsidR="009843AA">
        <w:rPr>
          <w:rStyle w:val="IvDbodytextChar"/>
        </w:rPr>
        <w:t xml:space="preserve"> </w:t>
      </w:r>
      <w:r w:rsidR="0037482F">
        <w:rPr>
          <w:rStyle w:val="IvDbodytextChar"/>
        </w:rPr>
        <w:t xml:space="preserve">This allows simultaneously multiplexing of 16 UEs </w:t>
      </w:r>
      <w:r w:rsidR="0037482F">
        <w:rPr>
          <w:rStyle w:val="IvDbodytextChar"/>
          <w:rFonts w:asciiTheme="minorBidi" w:hAnsiTheme="minorBidi"/>
        </w:rPr>
        <w:t>where each</w:t>
      </w:r>
      <w:r w:rsidR="009323B6" w:rsidRPr="009323B6">
        <w:rPr>
          <w:rFonts w:asciiTheme="minorBidi" w:hAnsiTheme="minorBidi"/>
          <w:szCs w:val="18"/>
        </w:rPr>
        <w:t xml:space="preserve"> UE </w:t>
      </w:r>
      <w:r w:rsidR="0055786C">
        <w:rPr>
          <w:rFonts w:asciiTheme="minorBidi" w:hAnsiTheme="minorBidi"/>
          <w:szCs w:val="18"/>
        </w:rPr>
        <w:t>uses</w:t>
      </w:r>
      <w:r w:rsidR="009323B6" w:rsidRPr="009323B6">
        <w:rPr>
          <w:rFonts w:asciiTheme="minorBidi" w:hAnsiTheme="minorBidi"/>
          <w:szCs w:val="18"/>
        </w:rPr>
        <w:t xml:space="preserve"> a PUCCH resource with index </w:t>
      </w:r>
      <m:oMath>
        <m:sSub>
          <m:sSubPr>
            <m:ctrlPr>
              <w:rPr>
                <w:rFonts w:ascii="Cambria Math" w:hAnsiTheme="minorBidi"/>
                <w:i/>
                <w:szCs w:val="18"/>
              </w:rPr>
            </m:ctrlPr>
          </m:sSubPr>
          <m:e>
            <m:r>
              <w:rPr>
                <w:rFonts w:ascii="Cambria Math" w:hAnsiTheme="minorBidi"/>
                <w:szCs w:val="18"/>
              </w:rPr>
              <m:t>r</m:t>
            </m:r>
          </m:e>
          <m:sub>
            <m:r>
              <m:rPr>
                <m:nor/>
              </m:rPr>
              <w:rPr>
                <w:rFonts w:ascii="Cambria Math" w:hAnsiTheme="minorBidi"/>
                <w:szCs w:val="18"/>
              </w:rPr>
              <m:t>PUCCH</m:t>
            </m:r>
            <m:ctrlPr>
              <w:rPr>
                <w:rFonts w:ascii="Cambria Math" w:hAnsiTheme="minorBidi"/>
                <w:szCs w:val="18"/>
              </w:rPr>
            </m:ctrlPr>
          </m:sub>
        </m:sSub>
      </m:oMath>
      <w:r w:rsidR="009323B6" w:rsidRPr="009323B6">
        <w:rPr>
          <w:rFonts w:asciiTheme="minorBidi" w:hAnsiTheme="minorBidi"/>
          <w:szCs w:val="18"/>
        </w:rPr>
        <w:t xml:space="preserve">,  </w:t>
      </w:r>
      <m:oMath>
        <m:r>
          <w:rPr>
            <w:rFonts w:ascii="Cambria Math" w:hAnsiTheme="minorBidi"/>
            <w:szCs w:val="18"/>
          </w:rPr>
          <m:t>0</m:t>
        </m:r>
        <m:r>
          <w:rPr>
            <w:rFonts w:ascii="Cambria Math" w:hAnsiTheme="minorBidi"/>
            <w:szCs w:val="18"/>
          </w:rPr>
          <m:t>≤</m:t>
        </m:r>
        <m:sSub>
          <m:sSubPr>
            <m:ctrlPr>
              <w:rPr>
                <w:rFonts w:ascii="Cambria Math" w:hAnsiTheme="minorBidi"/>
                <w:i/>
                <w:szCs w:val="18"/>
              </w:rPr>
            </m:ctrlPr>
          </m:sSubPr>
          <m:e>
            <m:r>
              <w:rPr>
                <w:rFonts w:ascii="Cambria Math" w:hAnsiTheme="minorBidi"/>
                <w:szCs w:val="18"/>
              </w:rPr>
              <m:t>r</m:t>
            </m:r>
          </m:e>
          <m:sub>
            <m:r>
              <m:rPr>
                <m:nor/>
              </m:rPr>
              <w:rPr>
                <w:rFonts w:ascii="Cambria Math" w:hAnsiTheme="minorBidi"/>
                <w:szCs w:val="18"/>
              </w:rPr>
              <m:t>PUCCH</m:t>
            </m:r>
            <m:ctrlPr>
              <w:rPr>
                <w:rFonts w:ascii="Cambria Math" w:hAnsiTheme="minorBidi"/>
                <w:szCs w:val="18"/>
              </w:rPr>
            </m:ctrlPr>
          </m:sub>
        </m:sSub>
        <m:r>
          <w:rPr>
            <w:rFonts w:ascii="Cambria Math" w:hAnsiTheme="minorBidi"/>
            <w:szCs w:val="18"/>
          </w:rPr>
          <m:t>≤</m:t>
        </m:r>
        <m:r>
          <w:rPr>
            <w:rFonts w:ascii="Cambria Math" w:hAnsiTheme="minorBidi"/>
            <w:szCs w:val="18"/>
          </w:rPr>
          <m:t>15</m:t>
        </m:r>
      </m:oMath>
      <w:r w:rsidR="0055786C">
        <w:rPr>
          <w:rFonts w:asciiTheme="minorBidi" w:hAnsiTheme="minorBidi"/>
          <w:szCs w:val="18"/>
        </w:rPr>
        <w:t>.</w:t>
      </w:r>
      <w:r w:rsidR="001C57E4">
        <w:rPr>
          <w:rFonts w:asciiTheme="minorBidi" w:hAnsiTheme="minorBidi"/>
          <w:szCs w:val="18"/>
        </w:rPr>
        <w:t xml:space="preserve"> </w:t>
      </w:r>
      <w:r w:rsidR="00A6589E">
        <w:rPr>
          <w:rFonts w:asciiTheme="minorBidi" w:hAnsiTheme="minorBidi"/>
          <w:szCs w:val="18"/>
        </w:rPr>
        <w:t xml:space="preserve">Note that with enabled PUCCH FH, each </w:t>
      </w:r>
      <m:oMath>
        <m:sSub>
          <m:sSubPr>
            <m:ctrlPr>
              <w:rPr>
                <w:rFonts w:ascii="Cambria Math" w:hAnsiTheme="minorBidi"/>
                <w:i/>
                <w:szCs w:val="18"/>
              </w:rPr>
            </m:ctrlPr>
          </m:sSubPr>
          <m:e>
            <m:r>
              <w:rPr>
                <w:rFonts w:ascii="Cambria Math" w:hAnsiTheme="minorBidi"/>
                <w:szCs w:val="18"/>
              </w:rPr>
              <m:t>r</m:t>
            </m:r>
          </m:e>
          <m:sub>
            <m:r>
              <m:rPr>
                <m:nor/>
              </m:rPr>
              <w:rPr>
                <w:rFonts w:ascii="Cambria Math" w:hAnsiTheme="minorBidi"/>
                <w:szCs w:val="18"/>
              </w:rPr>
              <m:t>PUCCH</m:t>
            </m:r>
            <m:ctrlPr>
              <w:rPr>
                <w:rFonts w:ascii="Cambria Math" w:hAnsiTheme="minorBidi"/>
                <w:szCs w:val="18"/>
              </w:rPr>
            </m:ctrlPr>
          </m:sub>
        </m:sSub>
      </m:oMath>
      <w:r w:rsidR="00A6589E">
        <w:rPr>
          <w:rFonts w:asciiTheme="minorBidi" w:hAnsiTheme="minorBidi"/>
          <w:szCs w:val="18"/>
        </w:rPr>
        <w:t xml:space="preserve">value determines indices of two PRBs each located at one edge of the UL BWP and is associated with half of the PUCCH symbols. </w:t>
      </w:r>
    </w:p>
    <w:p w14:paraId="0BF0DD17" w14:textId="0276FB5F" w:rsidR="00870E82" w:rsidRDefault="00F107C1" w:rsidP="00584400">
      <w:pPr>
        <w:tabs>
          <w:tab w:val="left" w:pos="551"/>
        </w:tabs>
        <w:jc w:val="both"/>
        <w:rPr>
          <w:rFonts w:eastAsia="SimSun"/>
          <w:lang w:eastAsia="ko-KR"/>
        </w:rPr>
      </w:pPr>
      <w:r>
        <w:rPr>
          <w:rFonts w:eastAsia="SimSun"/>
          <w:lang w:eastAsia="ko-KR"/>
        </w:rPr>
        <w:t xml:space="preserve">When </w:t>
      </w:r>
      <w:r w:rsidR="00D84E53">
        <w:rPr>
          <w:rFonts w:eastAsia="SimSun"/>
          <w:lang w:eastAsia="ko-KR"/>
        </w:rPr>
        <w:t xml:space="preserve">the PUCCH FH is disabled for RedCap, </w:t>
      </w:r>
      <w:r w:rsidR="00870E82">
        <w:rPr>
          <w:rFonts w:eastAsia="SimSun"/>
          <w:lang w:eastAsia="ko-KR"/>
        </w:rPr>
        <w:t xml:space="preserve">two </w:t>
      </w:r>
      <w:r w:rsidR="00D74183">
        <w:rPr>
          <w:rFonts w:eastAsia="SimSun"/>
          <w:lang w:eastAsia="ko-KR"/>
        </w:rPr>
        <w:t>cases</w:t>
      </w:r>
      <w:r w:rsidR="00870E82">
        <w:rPr>
          <w:rFonts w:eastAsia="SimSun"/>
          <w:lang w:eastAsia="ko-KR"/>
        </w:rPr>
        <w:t xml:space="preserve"> can be considered: </w:t>
      </w:r>
      <w:r w:rsidR="00785AA5">
        <w:rPr>
          <w:rFonts w:eastAsia="SimSun"/>
          <w:lang w:eastAsia="ko-KR"/>
        </w:rPr>
        <w:t>1) 8</w:t>
      </w:r>
      <w:r w:rsidR="0020415D">
        <w:rPr>
          <w:rFonts w:eastAsia="SimSun"/>
          <w:lang w:eastAsia="ko-KR"/>
        </w:rPr>
        <w:t xml:space="preserve"> different</w:t>
      </w:r>
      <w:r w:rsidR="00785AA5">
        <w:rPr>
          <w:rFonts w:eastAsia="SimSun"/>
          <w:lang w:eastAsia="ko-KR"/>
        </w:rPr>
        <w:t xml:space="preserve"> PUCCH resources are mapped to one edge of the initial UL BWP</w:t>
      </w:r>
      <w:r w:rsidR="004279D0">
        <w:rPr>
          <w:rFonts w:eastAsia="SimSun"/>
          <w:lang w:eastAsia="ko-KR"/>
        </w:rPr>
        <w:t xml:space="preserve"> and the edge </w:t>
      </w:r>
      <w:r w:rsidR="004279D0" w:rsidRPr="00B8226E">
        <w:t>is configurable by the network</w:t>
      </w:r>
      <w:r w:rsidR="00785AA5">
        <w:rPr>
          <w:rFonts w:eastAsia="SimSun"/>
          <w:lang w:eastAsia="ko-KR"/>
        </w:rPr>
        <w:t xml:space="preserve">, and 2) </w:t>
      </w:r>
      <w:r w:rsidR="004279D0">
        <w:rPr>
          <w:rFonts w:eastAsia="SimSun"/>
          <w:lang w:eastAsia="ko-KR"/>
        </w:rPr>
        <w:t>16</w:t>
      </w:r>
      <w:r w:rsidR="0020415D">
        <w:rPr>
          <w:rFonts w:eastAsia="SimSun"/>
          <w:lang w:eastAsia="ko-KR"/>
        </w:rPr>
        <w:t xml:space="preserve"> different</w:t>
      </w:r>
      <w:r w:rsidR="004279D0">
        <w:rPr>
          <w:rFonts w:eastAsia="SimSun"/>
          <w:lang w:eastAsia="ko-KR"/>
        </w:rPr>
        <w:t xml:space="preserve"> PUCCH resources are mapped to one edge of the initial UL BWP and the edge </w:t>
      </w:r>
      <w:r w:rsidR="004279D0" w:rsidRPr="00B8226E">
        <w:t>is configurable by the network</w:t>
      </w:r>
      <w:r w:rsidR="000E0D15">
        <w:t>.</w:t>
      </w:r>
    </w:p>
    <w:p w14:paraId="6A2DE5CD" w14:textId="43C88486" w:rsidR="00870E82" w:rsidRDefault="00870E82" w:rsidP="00B15443">
      <w:pPr>
        <w:tabs>
          <w:tab w:val="left" w:pos="551"/>
        </w:tabs>
        <w:rPr>
          <w:rFonts w:eastAsia="SimSun"/>
          <w:lang w:eastAsia="ko-KR"/>
        </w:rPr>
      </w:pPr>
    </w:p>
    <w:p w14:paraId="7E90E849" w14:textId="05C2CCCF" w:rsidR="00960918" w:rsidRPr="00D50133" w:rsidRDefault="00960918" w:rsidP="006E53F8">
      <w:pPr>
        <w:pStyle w:val="ArialText"/>
        <w:rPr>
          <w:b/>
          <w:bCs/>
          <w:u w:val="single"/>
        </w:rPr>
      </w:pPr>
      <w:r w:rsidRPr="00D50133">
        <w:rPr>
          <w:b/>
          <w:bCs/>
          <w:u w:val="single"/>
        </w:rPr>
        <w:t xml:space="preserve">Case 1: 8 </w:t>
      </w:r>
      <w:r w:rsidR="0020415D">
        <w:rPr>
          <w:b/>
          <w:bCs/>
          <w:u w:val="single"/>
        </w:rPr>
        <w:t xml:space="preserve">different </w:t>
      </w:r>
      <w:r w:rsidRPr="00D50133">
        <w:rPr>
          <w:b/>
          <w:bCs/>
          <w:u w:val="single"/>
        </w:rPr>
        <w:t>PUCCH resources are mapped to one edge of the initial UL BWP and the edge is configurable by the network</w:t>
      </w:r>
      <w:r w:rsidR="00F27CED" w:rsidRPr="00D50133">
        <w:rPr>
          <w:b/>
          <w:bCs/>
          <w:u w:val="single"/>
        </w:rPr>
        <w:t>.</w:t>
      </w:r>
    </w:p>
    <w:p w14:paraId="34BD16AA" w14:textId="76E5B23D" w:rsidR="00B15443" w:rsidRPr="00F27CED" w:rsidRDefault="0021325F" w:rsidP="00584400">
      <w:pPr>
        <w:pStyle w:val="ArialText"/>
      </w:pPr>
      <w:r>
        <w:t>This case has the minimum specification impact and t</w:t>
      </w:r>
      <w:r w:rsidR="001420D1">
        <w:t xml:space="preserve">he RedCap PUCCH resources are determined using a subset of the existing equations </w:t>
      </w:r>
      <w:r w:rsidR="00F27CED">
        <w:t>for non-RedCap UEs.</w:t>
      </w:r>
      <w:r w:rsidR="00B5380B">
        <w:t xml:space="preserve"> Moreover, this case has the minimum impact on non-RedCap UEs</w:t>
      </w:r>
      <w:r w:rsidR="0045074F">
        <w:t xml:space="preserve"> as it does not require </w:t>
      </w:r>
      <w:r w:rsidR="00010FFF">
        <w:t xml:space="preserve">using </w:t>
      </w:r>
      <w:r w:rsidR="0045074F">
        <w:t>additional resources for PUCCH transmissions</w:t>
      </w:r>
      <w:r w:rsidR="00B5380B">
        <w:t>.</w:t>
      </w:r>
      <w:r w:rsidR="00553300">
        <w:t xml:space="preserve"> However,</w:t>
      </w:r>
      <w:r w:rsidR="00346344">
        <w:t xml:space="preserve"> each </w:t>
      </w:r>
      <w:r w:rsidR="00346344">
        <w:rPr>
          <w:rStyle w:val="IvDbodytextChar"/>
        </w:rPr>
        <w:t>cell-specific PUCCH resource supports</w:t>
      </w:r>
      <w:r w:rsidR="00FC37DF">
        <w:rPr>
          <w:rStyle w:val="IvDbodytextChar"/>
        </w:rPr>
        <w:t xml:space="preserve"> simultaneously multiplexing </w:t>
      </w:r>
      <w:r w:rsidR="00F52DD6">
        <w:rPr>
          <w:rStyle w:val="IvDbodytextChar"/>
        </w:rPr>
        <w:t xml:space="preserve">of </w:t>
      </w:r>
      <w:r w:rsidR="00F52DD6">
        <w:t>8</w:t>
      </w:r>
      <w:r w:rsidR="00553300">
        <w:t xml:space="preserve"> </w:t>
      </w:r>
      <w:r w:rsidR="005C7542">
        <w:t>UEs</w:t>
      </w:r>
      <w:r w:rsidR="0040081A">
        <w:t xml:space="preserve"> and </w:t>
      </w:r>
      <m:oMath>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oMath>
      <w:r w:rsidR="0040081A">
        <w:rPr>
          <w:rFonts w:eastAsiaTheme="minorEastAsia"/>
          <w:szCs w:val="20"/>
        </w:rPr>
        <w:t xml:space="preserve"> ranges from 0 to 7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r>
          <w:rPr>
            <w:rFonts w:ascii="Cambria Math" w:hAnsi="Cambria Math"/>
            <w:szCs w:val="20"/>
          </w:rPr>
          <m:t>≤7</m:t>
        </m:r>
      </m:oMath>
      <w:r w:rsidR="0040081A">
        <w:rPr>
          <w:rFonts w:eastAsiaTheme="minorEastAsia"/>
          <w:szCs w:val="20"/>
        </w:rPr>
        <w:t>)</w:t>
      </w:r>
      <w:r w:rsidR="00FC37DF">
        <w:t>.</w:t>
      </w:r>
      <w:r w:rsidR="005C7542">
        <w:t xml:space="preserve"> </w:t>
      </w:r>
      <w:r w:rsidR="00553300">
        <w:t>In this case</w:t>
      </w:r>
      <w:r w:rsidR="00FC37DF">
        <w:t xml:space="preserve">, </w:t>
      </w:r>
      <w:r w:rsidR="00FC37DF">
        <w:rPr>
          <w:rFonts w:eastAsia="SimSun"/>
          <w:lang w:eastAsia="ko-KR"/>
        </w:rPr>
        <w:t>d</w:t>
      </w:r>
      <w:r w:rsidR="00B15443">
        <w:rPr>
          <w:rFonts w:eastAsia="SimSun"/>
          <w:lang w:eastAsia="ko-KR"/>
        </w:rPr>
        <w:t>epending on the desired edge of the UL BWP for RedCap PUCCH resources, the following equations can be considered for PRB index determination:</w:t>
      </w:r>
    </w:p>
    <w:p w14:paraId="551B37D2" w14:textId="77777777" w:rsidR="00B15443" w:rsidRPr="00D50133" w:rsidRDefault="00B15443" w:rsidP="00A43DD9">
      <w:pPr>
        <w:pStyle w:val="ListParagraph"/>
        <w:numPr>
          <w:ilvl w:val="0"/>
          <w:numId w:val="27"/>
        </w:numPr>
        <w:tabs>
          <w:tab w:val="left" w:pos="551"/>
        </w:tabs>
        <w:rPr>
          <w:rFonts w:asciiTheme="minorBidi" w:eastAsia="SimSun" w:hAnsiTheme="minorBidi"/>
          <w:sz w:val="20"/>
          <w:szCs w:val="20"/>
          <w:u w:val="single"/>
          <w:lang w:eastAsia="ko-KR"/>
        </w:rPr>
      </w:pPr>
      <w:r w:rsidRPr="00D50133">
        <w:rPr>
          <w:rFonts w:asciiTheme="minorBidi" w:eastAsia="SimSun" w:hAnsiTheme="minorBidi"/>
          <w:sz w:val="20"/>
          <w:szCs w:val="20"/>
          <w:u w:val="single"/>
          <w:lang w:eastAsia="ko-KR"/>
        </w:rPr>
        <w:t>Lower edge of UL BWP (PRBs with lower indices):</w:t>
      </w:r>
    </w:p>
    <w:p w14:paraId="103958BF" w14:textId="7DB3E1F2" w:rsidR="00B15443" w:rsidRPr="006F5D72" w:rsidRDefault="005E36CA" w:rsidP="00A43DD9">
      <w:pPr>
        <w:pStyle w:val="BodyText"/>
        <w:keepLines/>
        <w:numPr>
          <w:ilvl w:val="1"/>
          <w:numId w:val="26"/>
        </w:numPr>
        <w:tabs>
          <w:tab w:val="left" w:pos="2552"/>
          <w:tab w:val="left" w:pos="3856"/>
          <w:tab w:val="left" w:pos="5216"/>
          <w:tab w:val="left" w:pos="6464"/>
          <w:tab w:val="left" w:pos="7768"/>
          <w:tab w:val="left" w:pos="9072"/>
          <w:tab w:val="left" w:pos="9639"/>
        </w:tabs>
        <w:spacing w:before="240" w:after="0" w:line="240" w:lineRule="auto"/>
        <w:jc w:val="left"/>
        <w:rPr>
          <w:rFonts w:asciiTheme="minorBidi" w:hAnsiTheme="minorBidi"/>
          <w:color w:val="808080"/>
          <w:szCs w:val="20"/>
        </w:rPr>
      </w:pPr>
      <w:r>
        <w:rPr>
          <w:rFonts w:asciiTheme="minorBidi" w:hAnsiTheme="minorBidi"/>
          <w:szCs w:val="20"/>
        </w:rPr>
        <w:t xml:space="preserve">For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r>
          <w:rPr>
            <w:rFonts w:ascii="Cambria Math" w:hAnsi="Cambria Math"/>
            <w:szCs w:val="20"/>
          </w:rPr>
          <m:t>≤7</m:t>
        </m:r>
      </m:oMath>
      <w:r>
        <w:rPr>
          <w:rFonts w:asciiTheme="minorBidi" w:eastAsiaTheme="minorEastAsia" w:hAnsiTheme="minorBidi"/>
          <w:szCs w:val="20"/>
        </w:rPr>
        <w:t xml:space="preserve">, </w:t>
      </w:r>
      <w:r w:rsidR="00B15443" w:rsidRPr="006F5D72">
        <w:rPr>
          <w:rFonts w:asciiTheme="minorBidi" w:hAnsiTheme="minorBidi"/>
          <w:szCs w:val="20"/>
        </w:rPr>
        <w:t xml:space="preserve">the UE determines the PRB index of the PUCCH transmission as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m:rPr>
                <m:nor/>
              </m:rPr>
              <w:rPr>
                <w:rFonts w:asciiTheme="minorBidi" w:hAnsiTheme="minorBidi"/>
                <w:szCs w:val="20"/>
              </w:rPr>
              <m:t>BWP</m:t>
            </m:r>
            <m:ctrlPr>
              <w:rPr>
                <w:rFonts w:ascii="Cambria Math" w:hAnsi="Cambria Math"/>
                <w:szCs w:val="20"/>
              </w:rPr>
            </m:ctrlPr>
          </m:sub>
          <m:sup>
            <m:r>
              <m:rPr>
                <m:nor/>
              </m:rPr>
              <w:rPr>
                <w:rFonts w:asciiTheme="minorBidi" w:hAnsiTheme="minorBidi"/>
                <w:szCs w:val="20"/>
              </w:rPr>
              <m:t>offset</m:t>
            </m:r>
            <m:ctrlPr>
              <w:rPr>
                <w:rFonts w:ascii="Cambria Math" w:hAnsi="Cambria Math"/>
                <w:szCs w:val="20"/>
              </w:rPr>
            </m:ctrlPr>
          </m:sup>
        </m:sSubSup>
        <m:r>
          <w:rPr>
            <w:rFonts w:ascii="Cambria Math" w:hAnsi="Cambria Math"/>
            <w:szCs w:val="20"/>
          </w:rPr>
          <m:t>+</m:t>
        </m:r>
        <m:d>
          <m:dPr>
            <m:begChr m:val="⌊"/>
            <m:endChr m:val="⌋"/>
            <m:ctrlPr>
              <w:rPr>
                <w:rFonts w:ascii="Cambria Math" w:hAnsi="Cambria Math"/>
                <w:i/>
                <w:szCs w:val="20"/>
              </w:rPr>
            </m:ctrlPr>
          </m:dPr>
          <m:e>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num>
              <m:den>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den>
            </m:f>
          </m:e>
        </m:d>
      </m:oMath>
      <w:r w:rsidR="00B15443" w:rsidRPr="006F5D72">
        <w:rPr>
          <w:rFonts w:asciiTheme="minorBidi" w:hAnsiTheme="minorBidi"/>
          <w:szCs w:val="20"/>
        </w:rPr>
        <w:t xml:space="preserve">, which is located at the lower edge of the RedCap UL BWP. </w:t>
      </w:r>
      <w:r w:rsidR="00AA7236" w:rsidRPr="006F5D72">
        <w:rPr>
          <w:rFonts w:asciiTheme="minorBidi" w:hAnsiTheme="minorBidi"/>
          <w:szCs w:val="20"/>
        </w:rPr>
        <w:t xml:space="preserve"> The UE determines the initial cyclic shift index in the set of initial cyclic shift indexes as </w:t>
      </w:r>
      <m:oMath>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func>
          <m:funcPr>
            <m:ctrlPr>
              <w:rPr>
                <w:rFonts w:ascii="Cambria Math" w:hAnsi="Cambria Math"/>
                <w:i/>
                <w:szCs w:val="20"/>
              </w:rPr>
            </m:ctrlPr>
          </m:funcPr>
          <m:fName>
            <m:r>
              <w:rPr>
                <w:rFonts w:ascii="Cambria Math" w:hAnsi="Cambria Math"/>
                <w:szCs w:val="20"/>
              </w:rPr>
              <m:t>mod</m:t>
            </m:r>
          </m:fName>
          <m:e>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e>
        </m:func>
      </m:oMath>
      <w:r w:rsidR="00AA7236" w:rsidRPr="006F5D72">
        <w:rPr>
          <w:rFonts w:asciiTheme="minorBidi" w:eastAsiaTheme="minorEastAsia" w:hAnsiTheme="minorBidi"/>
          <w:szCs w:val="20"/>
        </w:rPr>
        <w:t>.</w:t>
      </w:r>
    </w:p>
    <w:p w14:paraId="1CC18919" w14:textId="25237ADB" w:rsidR="00D50133" w:rsidRDefault="00D50133" w:rsidP="00D50133">
      <w:pPr>
        <w:tabs>
          <w:tab w:val="left" w:pos="551"/>
        </w:tabs>
        <w:ind w:left="360"/>
        <w:rPr>
          <w:rFonts w:eastAsia="SimSun"/>
          <w:u w:val="single"/>
          <w:lang w:eastAsia="ko-KR"/>
        </w:rPr>
      </w:pPr>
    </w:p>
    <w:p w14:paraId="560495D6" w14:textId="44B988CA" w:rsidR="00B15443" w:rsidRPr="00D50133" w:rsidRDefault="00B15443" w:rsidP="00A43DD9">
      <w:pPr>
        <w:pStyle w:val="ListParagraph"/>
        <w:numPr>
          <w:ilvl w:val="0"/>
          <w:numId w:val="27"/>
        </w:numPr>
        <w:tabs>
          <w:tab w:val="left" w:pos="551"/>
        </w:tabs>
        <w:rPr>
          <w:rFonts w:asciiTheme="minorBidi" w:eastAsia="SimSun" w:hAnsiTheme="minorBidi"/>
          <w:sz w:val="20"/>
          <w:szCs w:val="20"/>
          <w:u w:val="single"/>
          <w:lang w:eastAsia="ko-KR"/>
        </w:rPr>
      </w:pPr>
      <w:r w:rsidRPr="00D50133">
        <w:rPr>
          <w:rFonts w:asciiTheme="minorBidi" w:eastAsia="SimSun" w:hAnsiTheme="minorBidi"/>
          <w:sz w:val="20"/>
          <w:szCs w:val="20"/>
          <w:u w:val="single"/>
          <w:lang w:eastAsia="ko-KR"/>
        </w:rPr>
        <w:t>Higher edge of UL BWP (PRBs with higher indices):</w:t>
      </w:r>
    </w:p>
    <w:p w14:paraId="08F514AE" w14:textId="64A00ACD" w:rsidR="00B15443" w:rsidRPr="006F5D72" w:rsidRDefault="005E36CA" w:rsidP="00A43DD9">
      <w:pPr>
        <w:pStyle w:val="BodyText"/>
        <w:keepLines/>
        <w:numPr>
          <w:ilvl w:val="0"/>
          <w:numId w:val="28"/>
        </w:numPr>
        <w:tabs>
          <w:tab w:val="left" w:pos="2552"/>
          <w:tab w:val="left" w:pos="3856"/>
          <w:tab w:val="left" w:pos="5216"/>
          <w:tab w:val="left" w:pos="6464"/>
          <w:tab w:val="left" w:pos="7768"/>
          <w:tab w:val="left" w:pos="9072"/>
          <w:tab w:val="left" w:pos="9639"/>
        </w:tabs>
        <w:spacing w:before="240" w:after="0" w:line="240" w:lineRule="auto"/>
        <w:jc w:val="left"/>
        <w:rPr>
          <w:rFonts w:asciiTheme="minorBidi" w:hAnsiTheme="minorBidi"/>
          <w:color w:val="808080"/>
          <w:szCs w:val="20"/>
        </w:rPr>
      </w:pPr>
      <w:r>
        <w:rPr>
          <w:rFonts w:asciiTheme="minorBidi" w:hAnsiTheme="minorBidi"/>
          <w:szCs w:val="20"/>
        </w:rPr>
        <w:t xml:space="preserve">For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r>
          <w:rPr>
            <w:rFonts w:ascii="Cambria Math" w:hAnsi="Cambria Math"/>
            <w:szCs w:val="20"/>
          </w:rPr>
          <m:t>≤7</m:t>
        </m:r>
      </m:oMath>
      <w:r>
        <w:rPr>
          <w:rFonts w:asciiTheme="minorBidi" w:eastAsiaTheme="minorEastAsia" w:hAnsiTheme="minorBidi"/>
          <w:szCs w:val="20"/>
        </w:rPr>
        <w:t xml:space="preserve">, </w:t>
      </w:r>
      <w:r w:rsidR="00B15443" w:rsidRPr="006F5D72">
        <w:rPr>
          <w:rFonts w:asciiTheme="minorBidi" w:hAnsiTheme="minorBidi"/>
          <w:szCs w:val="20"/>
        </w:rPr>
        <w:t>the UE determines the PRB index of the PUCCH transmission as</w:t>
      </w:r>
      <w:r w:rsidR="00AF1947">
        <w:rPr>
          <w:rFonts w:asciiTheme="minorBidi" w:hAnsiTheme="minorBidi"/>
          <w:szCs w:val="20"/>
        </w:rPr>
        <w:t xml:space="preserve"> </w:t>
      </w:r>
      <m:oMath>
        <m:sSubSup>
          <m:sSubSupPr>
            <m:ctrlPr>
              <w:rPr>
                <w:rFonts w:ascii="Cambria Math" w:hAnsi="Cambria Math"/>
                <w:i/>
                <w:szCs w:val="20"/>
              </w:rPr>
            </m:ctrlPr>
          </m:sSubSupPr>
          <m:e>
            <m:r>
              <w:rPr>
                <w:rFonts w:ascii="Cambria Math" w:hAnsi="Cambria Math"/>
                <w:szCs w:val="20"/>
              </w:rPr>
              <m:t>N</m:t>
            </m:r>
          </m:e>
          <m:sub>
            <m:r>
              <m:rPr>
                <m:nor/>
              </m:rPr>
              <w:rPr>
                <w:rFonts w:asciiTheme="minorBidi" w:hAnsiTheme="minorBidi"/>
                <w:szCs w:val="20"/>
              </w:rPr>
              <m:t>BWP</m:t>
            </m:r>
            <m:ctrlPr>
              <w:rPr>
                <w:rFonts w:ascii="Cambria Math" w:hAnsi="Cambria Math"/>
                <w:szCs w:val="20"/>
              </w:rPr>
            </m:ctrlPr>
          </m:sub>
          <m:sup>
            <m:r>
              <m:rPr>
                <m:nor/>
              </m:rPr>
              <w:rPr>
                <w:rFonts w:asciiTheme="minorBidi" w:hAnsiTheme="minorBidi"/>
                <w:szCs w:val="20"/>
              </w:rPr>
              <m:t>size</m:t>
            </m:r>
            <m:ctrlPr>
              <w:rPr>
                <w:rFonts w:ascii="Cambria Math" w:hAnsi="Cambria Math"/>
                <w:szCs w:val="20"/>
              </w:rPr>
            </m:ctrlPr>
          </m:sup>
        </m:sSubSup>
        <m:r>
          <w:rPr>
            <w:rFonts w:ascii="Cambria Math" w:hAnsi="Cambria Math"/>
            <w:szCs w:val="20"/>
          </w:rPr>
          <m:t>-1-R</m:t>
        </m:r>
        <m:sSubSup>
          <m:sSubSupPr>
            <m:ctrlPr>
              <w:rPr>
                <w:rFonts w:ascii="Cambria Math" w:hAnsi="Cambria Math"/>
                <w:i/>
                <w:szCs w:val="20"/>
              </w:rPr>
            </m:ctrlPr>
          </m:sSubSupPr>
          <m:e>
            <m:r>
              <w:rPr>
                <w:rFonts w:ascii="Cambria Math" w:hAnsi="Cambria Math"/>
                <w:szCs w:val="20"/>
              </w:rPr>
              <m:t>B</m:t>
            </m:r>
          </m:e>
          <m:sub>
            <m:r>
              <m:rPr>
                <m:nor/>
              </m:rPr>
              <w:rPr>
                <w:rFonts w:asciiTheme="minorBidi" w:hAnsiTheme="minorBidi"/>
                <w:szCs w:val="20"/>
              </w:rPr>
              <m:t>BWP</m:t>
            </m:r>
            <m:ctrlPr>
              <w:rPr>
                <w:rFonts w:ascii="Cambria Math" w:hAnsi="Cambria Math"/>
                <w:szCs w:val="20"/>
              </w:rPr>
            </m:ctrlPr>
          </m:sub>
          <m:sup>
            <m:r>
              <m:rPr>
                <m:nor/>
              </m:rPr>
              <w:rPr>
                <w:rFonts w:asciiTheme="minorBidi" w:hAnsiTheme="minorBidi"/>
                <w:szCs w:val="20"/>
              </w:rPr>
              <m:t>offset</m:t>
            </m:r>
            <m:ctrlPr>
              <w:rPr>
                <w:rFonts w:ascii="Cambria Math" w:hAnsi="Cambria Math"/>
                <w:szCs w:val="20"/>
              </w:rPr>
            </m:ctrlPr>
          </m:sup>
        </m:sSubSup>
        <m:r>
          <w:rPr>
            <w:rFonts w:ascii="Cambria Math" w:hAnsi="Cambria Math"/>
            <w:szCs w:val="20"/>
          </w:rPr>
          <m:t>-</m:t>
        </m:r>
        <m:d>
          <m:dPr>
            <m:begChr m:val="⌊"/>
            <m:endChr m:val="⌋"/>
            <m:ctrlPr>
              <w:rPr>
                <w:rFonts w:ascii="Cambria Math" w:hAnsi="Cambria Math"/>
                <w:i/>
                <w:szCs w:val="20"/>
              </w:rPr>
            </m:ctrlPr>
          </m:dPr>
          <m:e>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num>
              <m:den>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den>
            </m:f>
          </m:e>
        </m:d>
      </m:oMath>
      <w:r w:rsidR="00B15443" w:rsidRPr="006F5D72">
        <w:rPr>
          <w:rFonts w:asciiTheme="minorBidi" w:hAnsiTheme="minorBidi"/>
          <w:szCs w:val="20"/>
        </w:rPr>
        <w:t xml:space="preserve">, which is located at the higher edge of the RedCap UL BWP. </w:t>
      </w:r>
      <w:r w:rsidR="00AA7236" w:rsidRPr="006F5D72">
        <w:rPr>
          <w:rFonts w:asciiTheme="minorBidi" w:hAnsiTheme="minorBidi"/>
          <w:szCs w:val="20"/>
        </w:rPr>
        <w:t xml:space="preserve"> The UE determines the initial cyclic shift index in the set of initial cyclic shift indexes as </w:t>
      </w:r>
      <m:oMath>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func>
          <m:funcPr>
            <m:ctrlPr>
              <w:rPr>
                <w:rFonts w:ascii="Cambria Math" w:hAnsi="Cambria Math"/>
                <w:i/>
                <w:szCs w:val="20"/>
              </w:rPr>
            </m:ctrlPr>
          </m:funcPr>
          <m:fName>
            <m:r>
              <w:rPr>
                <w:rFonts w:ascii="Cambria Math" w:hAnsi="Cambria Math"/>
                <w:szCs w:val="20"/>
              </w:rPr>
              <m:t>mod</m:t>
            </m:r>
          </m:fName>
          <m:e>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e>
        </m:func>
      </m:oMath>
      <w:r w:rsidR="000E0D15" w:rsidRPr="006F5D72">
        <w:rPr>
          <w:rFonts w:asciiTheme="minorBidi" w:eastAsiaTheme="minorEastAsia" w:hAnsiTheme="minorBidi"/>
          <w:szCs w:val="20"/>
        </w:rPr>
        <w:t>.</w:t>
      </w:r>
    </w:p>
    <w:p w14:paraId="6A43F824" w14:textId="2F3A72AB" w:rsidR="00B976AC" w:rsidRPr="006F5D72" w:rsidRDefault="00B579CF" w:rsidP="00584400">
      <w:pPr>
        <w:pStyle w:val="BodyText"/>
        <w:keepLines/>
        <w:tabs>
          <w:tab w:val="left" w:pos="2552"/>
          <w:tab w:val="left" w:pos="3856"/>
          <w:tab w:val="left" w:pos="5216"/>
          <w:tab w:val="left" w:pos="6464"/>
          <w:tab w:val="left" w:pos="7768"/>
          <w:tab w:val="left" w:pos="9072"/>
          <w:tab w:val="left" w:pos="9639"/>
        </w:tabs>
        <w:spacing w:before="240" w:after="0" w:line="240" w:lineRule="auto"/>
        <w:rPr>
          <w:rFonts w:asciiTheme="minorBidi" w:hAnsiTheme="minorBidi"/>
          <w:szCs w:val="20"/>
        </w:rPr>
      </w:pPr>
      <w:r>
        <w:rPr>
          <w:rFonts w:asciiTheme="minorBidi" w:hAnsiTheme="minorBidi"/>
          <w:szCs w:val="20"/>
        </w:rPr>
        <w:t xml:space="preserve">Here,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oMath>
      <w:r w:rsidR="00B15443" w:rsidRPr="006F5D72">
        <w:rPr>
          <w:rFonts w:asciiTheme="minorBidi" w:hAnsiTheme="minorBidi"/>
          <w:szCs w:val="20"/>
        </w:rPr>
        <w:t xml:space="preserve"> is the size of RedCap UL BWP,</w:t>
      </w:r>
      <w:r w:rsidR="00BF4AD5">
        <w:rPr>
          <w:rFonts w:asciiTheme="minorBidi" w:hAnsiTheme="minorBidi"/>
          <w:szCs w:val="20"/>
        </w:rPr>
        <w:t xml:space="preserve"> and </w:t>
      </w:r>
      <w:r w:rsidR="00B15443" w:rsidRPr="006F5D72">
        <w:rPr>
          <w:rFonts w:asciiTheme="minorBidi" w:hAnsiTheme="minorBidi"/>
          <w:szCs w:val="20"/>
        </w:rPr>
        <w:t xml:space="preserve"> </w:t>
      </w:r>
      <m:oMath>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oMath>
      <w:r w:rsidR="00B15443" w:rsidRPr="006F5D72">
        <w:rPr>
          <w:rFonts w:asciiTheme="minorBidi" w:hAnsiTheme="minorBidi"/>
          <w:szCs w:val="20"/>
        </w:rPr>
        <w:t xml:space="preserve"> is the total number of initial cyclic shift indexes in the set of initial cyclic shift indexes.</w:t>
      </w:r>
    </w:p>
    <w:p w14:paraId="383ADB5B" w14:textId="4859D1FC" w:rsidR="009755BB" w:rsidRPr="004C5CE7" w:rsidRDefault="00F32377" w:rsidP="00584400">
      <w:pPr>
        <w:pStyle w:val="BodyText"/>
        <w:keepLines/>
        <w:tabs>
          <w:tab w:val="left" w:pos="2552"/>
          <w:tab w:val="left" w:pos="3856"/>
          <w:tab w:val="left" w:pos="5216"/>
          <w:tab w:val="left" w:pos="6464"/>
          <w:tab w:val="left" w:pos="7768"/>
          <w:tab w:val="left" w:pos="9072"/>
          <w:tab w:val="left" w:pos="9639"/>
        </w:tabs>
        <w:spacing w:before="240" w:after="0" w:line="240" w:lineRule="auto"/>
        <w:rPr>
          <w:rFonts w:asciiTheme="minorBidi" w:hAnsiTheme="minorBidi"/>
          <w:szCs w:val="20"/>
        </w:rPr>
      </w:pPr>
      <w:r>
        <w:rPr>
          <w:rFonts w:asciiTheme="minorBidi" w:hAnsiTheme="minorBidi"/>
          <w:szCs w:val="20"/>
        </w:rPr>
        <w:t xml:space="preserve">Since </w:t>
      </w:r>
      <w:r w:rsidR="00BF4AD5">
        <w:rPr>
          <w:rFonts w:asciiTheme="minorBidi" w:hAnsiTheme="minorBidi"/>
          <w:szCs w:val="20"/>
        </w:rPr>
        <w:t>with the above equations</w:t>
      </w:r>
      <w:r w:rsidR="001B58A2">
        <w:rPr>
          <w:rFonts w:asciiTheme="minorBidi" w:hAnsiTheme="minorBidi"/>
          <w:szCs w:val="20"/>
        </w:rPr>
        <w:t xml:space="preserve"> only</w:t>
      </w:r>
      <w:r w:rsidR="00D80D39">
        <w:rPr>
          <w:rFonts w:asciiTheme="minorBidi" w:hAnsiTheme="minorBidi"/>
          <w:szCs w:val="20"/>
        </w:rPr>
        <w:t xml:space="preserve"> </w:t>
      </w:r>
      <w:r w:rsidR="0067705F">
        <w:rPr>
          <w:rFonts w:asciiTheme="minorBidi" w:hAnsiTheme="minorBidi"/>
          <w:szCs w:val="20"/>
        </w:rPr>
        <w:t>PRB</w:t>
      </w:r>
      <w:r w:rsidR="001D74E6">
        <w:rPr>
          <w:rFonts w:asciiTheme="minorBidi" w:hAnsiTheme="minorBidi"/>
          <w:szCs w:val="20"/>
        </w:rPr>
        <w:t xml:space="preserve">s in one edge of </w:t>
      </w:r>
      <w:r w:rsidR="00D672F6">
        <w:rPr>
          <w:rFonts w:asciiTheme="minorBidi" w:hAnsiTheme="minorBidi"/>
          <w:szCs w:val="20"/>
        </w:rPr>
        <w:t xml:space="preserve">the </w:t>
      </w:r>
      <w:r w:rsidR="001D74E6">
        <w:rPr>
          <w:rFonts w:asciiTheme="minorBidi" w:hAnsiTheme="minorBidi"/>
          <w:szCs w:val="20"/>
        </w:rPr>
        <w:t xml:space="preserve">UL BWP are used, </w:t>
      </w:r>
      <w:r w:rsidR="00FC7E1C">
        <w:rPr>
          <w:rFonts w:asciiTheme="minorBidi" w:hAnsiTheme="minorBidi"/>
          <w:szCs w:val="20"/>
        </w:rPr>
        <w:t xml:space="preserve">8 </w:t>
      </w:r>
      <w:r w:rsidR="00690047">
        <w:rPr>
          <w:rFonts w:asciiTheme="minorBidi" w:hAnsiTheme="minorBidi"/>
          <w:szCs w:val="20"/>
        </w:rPr>
        <w:t xml:space="preserve">RedCap </w:t>
      </w:r>
      <w:r w:rsidR="00FC7E1C">
        <w:rPr>
          <w:rFonts w:asciiTheme="minorBidi" w:hAnsiTheme="minorBidi"/>
          <w:szCs w:val="20"/>
        </w:rPr>
        <w:t>UEs can</w:t>
      </w:r>
      <w:r w:rsidR="0013611F">
        <w:rPr>
          <w:rFonts w:asciiTheme="minorBidi" w:hAnsiTheme="minorBidi"/>
          <w:szCs w:val="20"/>
        </w:rPr>
        <w:t xml:space="preserve"> </w:t>
      </w:r>
      <w:r w:rsidR="00A84157">
        <w:rPr>
          <w:rFonts w:asciiTheme="minorBidi" w:hAnsiTheme="minorBidi"/>
          <w:szCs w:val="20"/>
        </w:rPr>
        <w:t xml:space="preserve">be </w:t>
      </w:r>
      <w:r w:rsidR="0013611F">
        <w:rPr>
          <w:rFonts w:asciiTheme="minorBidi" w:hAnsiTheme="minorBidi"/>
          <w:szCs w:val="20"/>
        </w:rPr>
        <w:t xml:space="preserve">simultaneously </w:t>
      </w:r>
      <w:r w:rsidR="0051291A">
        <w:rPr>
          <w:rFonts w:asciiTheme="minorBidi" w:hAnsiTheme="minorBidi"/>
          <w:szCs w:val="20"/>
        </w:rPr>
        <w:t xml:space="preserve">multiplexed for PUCCH transmissions. </w:t>
      </w:r>
      <w:r w:rsidR="001B58A2">
        <w:rPr>
          <w:rFonts w:asciiTheme="minorBidi" w:hAnsiTheme="minorBidi"/>
          <w:szCs w:val="20"/>
        </w:rPr>
        <w:t xml:space="preserve"> </w:t>
      </w:r>
      <w:r w:rsidR="00935EC6">
        <w:rPr>
          <w:rFonts w:eastAsia="SimSun"/>
          <w:lang w:eastAsia="ko-KR"/>
        </w:rPr>
        <w:t xml:space="preserve">As an example, for </w:t>
      </w:r>
      <w:r w:rsidR="00935EC6" w:rsidRPr="006A621C">
        <w:rPr>
          <w:sz w:val="18"/>
          <w:szCs w:val="18"/>
        </w:rPr>
        <w:t>PUCCH resource set</w:t>
      </w:r>
      <w:r w:rsidR="00935EC6">
        <w:rPr>
          <w:sz w:val="18"/>
          <w:szCs w:val="18"/>
        </w:rPr>
        <w:t xml:space="preserve"> </w:t>
      </w:r>
      <w:r w:rsidR="00935EC6">
        <w:rPr>
          <w:rFonts w:eastAsia="SimSun"/>
          <w:lang w:eastAsia="ko-KR"/>
        </w:rPr>
        <w:t xml:space="preserve">with index 0 in the above table, </w:t>
      </w:r>
      <w:r w:rsidR="009E4EC0">
        <w:rPr>
          <w:rFonts w:eastAsia="SimSun"/>
          <w:lang w:eastAsia="ko-KR"/>
        </w:rPr>
        <w:t>8 different</w:t>
      </w:r>
      <w:r w:rsidR="00935EC6">
        <w:rPr>
          <w:rFonts w:eastAsia="SimSun"/>
          <w:lang w:eastAsia="ko-KR"/>
        </w:rPr>
        <w:t xml:space="preserve"> PUCCH resources and PRB indices for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BWP</m:t>
            </m:r>
            <m:ctrlPr>
              <w:rPr>
                <w:rFonts w:ascii="Cambria Math" w:hAnsi="Cambria Math"/>
                <w:sz w:val="18"/>
                <w:szCs w:val="18"/>
              </w:rPr>
            </m:ctrlPr>
          </m:sub>
          <m:sup>
            <m:r>
              <m:rPr>
                <m:nor/>
              </m:rPr>
              <w:rPr>
                <w:rFonts w:ascii="Cambria Math"/>
                <w:sz w:val="18"/>
                <w:szCs w:val="18"/>
              </w:rPr>
              <m:t>size</m:t>
            </m:r>
            <m:ctrlPr>
              <w:rPr>
                <w:rFonts w:ascii="Cambria Math" w:hAnsi="Cambria Math"/>
                <w:sz w:val="18"/>
                <w:szCs w:val="18"/>
              </w:rPr>
            </m:ctrlPr>
          </m:sup>
        </m:sSubSup>
        <m:r>
          <w:rPr>
            <w:rFonts w:ascii="Cambria Math"/>
            <w:sz w:val="18"/>
            <w:szCs w:val="18"/>
          </w:rPr>
          <m:t xml:space="preserve">=100  </m:t>
        </m:r>
        <m:r>
          <w:rPr>
            <w:rFonts w:ascii="Cambria Math" w:eastAsia="SimSun" w:hAnsi="Cambria Math"/>
            <w:sz w:val="18"/>
            <w:szCs w:val="18"/>
          </w:rPr>
          <m:t>PRBs</m:t>
        </m:r>
      </m:oMath>
      <w:r w:rsidR="00935EC6">
        <w:rPr>
          <w:rFonts w:eastAsia="SimSun"/>
          <w:sz w:val="18"/>
          <w:szCs w:val="18"/>
        </w:rPr>
        <w:t xml:space="preserve"> </w:t>
      </w:r>
      <w:r w:rsidR="00935EC6">
        <w:rPr>
          <w:rFonts w:eastAsia="SimSun"/>
          <w:lang w:eastAsia="ko-KR"/>
        </w:rPr>
        <w:t>are given below:</w:t>
      </w:r>
    </w:p>
    <w:p w14:paraId="62041DC0" w14:textId="77777777" w:rsidR="009755BB" w:rsidRPr="009E4EC0" w:rsidRDefault="009755BB" w:rsidP="009E4EC0">
      <w:pPr>
        <w:tabs>
          <w:tab w:val="left" w:pos="551"/>
        </w:tabs>
        <w:jc w:val="both"/>
        <w:rPr>
          <w:rFonts w:eastAsia="SimSun"/>
          <w:lang w:eastAsia="ko-KR"/>
        </w:rPr>
      </w:pPr>
    </w:p>
    <w:p w14:paraId="2D3595D5" w14:textId="6E1F2F01" w:rsidR="00A66F15" w:rsidRPr="0093676D" w:rsidRDefault="00A66F15" w:rsidP="00584400">
      <w:pPr>
        <w:pStyle w:val="Caption"/>
        <w:keepNext/>
        <w:jc w:val="center"/>
        <w:rPr>
          <w:szCs w:val="20"/>
        </w:rPr>
      </w:pPr>
      <w:r w:rsidRPr="0093676D">
        <w:rPr>
          <w:szCs w:val="20"/>
        </w:rPr>
        <w:t xml:space="preserve">Table </w:t>
      </w:r>
      <w:r w:rsidRPr="0093676D">
        <w:rPr>
          <w:szCs w:val="20"/>
        </w:rPr>
        <w:fldChar w:fldCharType="begin"/>
      </w:r>
      <w:r w:rsidRPr="0093676D">
        <w:rPr>
          <w:szCs w:val="20"/>
        </w:rPr>
        <w:instrText xml:space="preserve"> SEQ Table \* ARABIC </w:instrText>
      </w:r>
      <w:r w:rsidRPr="0093676D">
        <w:rPr>
          <w:szCs w:val="20"/>
        </w:rPr>
        <w:fldChar w:fldCharType="separate"/>
      </w:r>
      <w:r w:rsidR="003A1437">
        <w:rPr>
          <w:noProof/>
          <w:szCs w:val="20"/>
        </w:rPr>
        <w:t>2</w:t>
      </w:r>
      <w:r w:rsidRPr="0093676D">
        <w:rPr>
          <w:szCs w:val="20"/>
        </w:rPr>
        <w:fldChar w:fldCharType="end"/>
      </w:r>
      <w:r w:rsidRPr="0093676D">
        <w:rPr>
          <w:szCs w:val="20"/>
        </w:rPr>
        <w:t xml:space="preserve">: PRB indices and initial cyclic shifts for different </w:t>
      </w:r>
      <m:oMath>
        <m:sSub>
          <m:sSubPr>
            <m:ctrlPr>
              <w:rPr>
                <w:rFonts w:ascii="Cambria Math" w:hAnsi="Cambria Math"/>
                <w:i/>
                <w:szCs w:val="20"/>
              </w:rPr>
            </m:ctrlPr>
          </m:sSubPr>
          <m:e>
            <m:r>
              <m:rPr>
                <m:sty m:val="bi"/>
              </m:rPr>
              <w:rPr>
                <w:rFonts w:ascii="Cambria Math"/>
                <w:szCs w:val="20"/>
              </w:rPr>
              <m:t>r</m:t>
            </m:r>
          </m:e>
          <m:sub>
            <m:r>
              <m:rPr>
                <m:nor/>
              </m:rPr>
              <w:rPr>
                <w:rFonts w:ascii="Cambria Math"/>
                <w:szCs w:val="20"/>
              </w:rPr>
              <m:t>PUCCH</m:t>
            </m:r>
            <m:ctrlPr>
              <w:rPr>
                <w:rFonts w:ascii="Cambria Math" w:hAnsi="Cambria Math"/>
                <w:szCs w:val="20"/>
              </w:rPr>
            </m:ctrlPr>
          </m:sub>
        </m:sSub>
      </m:oMath>
      <w:r w:rsidRPr="0093676D">
        <w:rPr>
          <w:rFonts w:eastAsiaTheme="minorEastAsia"/>
          <w:szCs w:val="20"/>
        </w:rPr>
        <w:t xml:space="preserve"> values (PUCCH resource index 0 and </w:t>
      </w:r>
      <m:oMath>
        <m:sSubSup>
          <m:sSubSupPr>
            <m:ctrlPr>
              <w:rPr>
                <w:rFonts w:ascii="Cambria Math" w:hAnsi="Cambria Math"/>
                <w:i/>
                <w:szCs w:val="20"/>
              </w:rPr>
            </m:ctrlPr>
          </m:sSubSupPr>
          <m:e>
            <m:r>
              <m:rPr>
                <m:sty m:val="bi"/>
              </m:rPr>
              <w:rPr>
                <w:rFonts w:ascii="Cambria Math"/>
                <w:szCs w:val="20"/>
              </w:rPr>
              <m:t>N</m:t>
            </m:r>
          </m:e>
          <m:sub>
            <m:r>
              <m:rPr>
                <m:nor/>
              </m:rPr>
              <w:rPr>
                <w:rFonts w:ascii="Cambria Math"/>
                <w:szCs w:val="20"/>
              </w:rPr>
              <m:t>BWP</m:t>
            </m:r>
            <m:ctrlPr>
              <w:rPr>
                <w:rFonts w:ascii="Cambria Math" w:hAnsi="Cambria Math"/>
                <w:szCs w:val="20"/>
              </w:rPr>
            </m:ctrlPr>
          </m:sub>
          <m:sup>
            <m:r>
              <m:rPr>
                <m:nor/>
              </m:rPr>
              <w:rPr>
                <w:rFonts w:ascii="Cambria Math"/>
                <w:szCs w:val="20"/>
              </w:rPr>
              <m:t>size</m:t>
            </m:r>
            <m:ctrlPr>
              <w:rPr>
                <w:rFonts w:ascii="Cambria Math" w:hAnsi="Cambria Math"/>
                <w:szCs w:val="20"/>
              </w:rPr>
            </m:ctrlPr>
          </m:sup>
        </m:sSubSup>
        <m:r>
          <m:rPr>
            <m:sty m:val="bi"/>
          </m:rPr>
          <w:rPr>
            <w:rFonts w:ascii="Cambria Math"/>
            <w:szCs w:val="20"/>
          </w:rPr>
          <m:t xml:space="preserve">=100  </m:t>
        </m:r>
        <m:r>
          <m:rPr>
            <m:sty m:val="bi"/>
          </m:rPr>
          <w:rPr>
            <w:rFonts w:ascii="Cambria Math" w:eastAsia="SimSun" w:hAnsi="Cambria Math"/>
            <w:szCs w:val="20"/>
          </w:rPr>
          <m:t>PRBs</m:t>
        </m:r>
      </m:oMath>
      <w:r w:rsidRPr="0093676D">
        <w:rPr>
          <w:rFonts w:eastAsiaTheme="minorEastAsia"/>
          <w:szCs w:val="20"/>
        </w:rPr>
        <w:t>)</w:t>
      </w:r>
      <w:r w:rsidR="00417717">
        <w:rPr>
          <w:rFonts w:eastAsiaTheme="minorEastAsia"/>
          <w:szCs w:val="20"/>
        </w:rPr>
        <w:t xml:space="preserve"> and </w:t>
      </w:r>
      <w:r w:rsidR="00612425">
        <w:rPr>
          <w:rFonts w:eastAsiaTheme="minorEastAsia"/>
          <w:szCs w:val="20"/>
        </w:rPr>
        <w:t xml:space="preserve">8 </w:t>
      </w:r>
      <w:r w:rsidR="00F779E2">
        <w:rPr>
          <w:rFonts w:eastAsiaTheme="minorEastAsia"/>
          <w:szCs w:val="20"/>
        </w:rPr>
        <w:t xml:space="preserve">different </w:t>
      </w:r>
      <w:r w:rsidR="00612425">
        <w:rPr>
          <w:rFonts w:eastAsiaTheme="minorEastAsia"/>
          <w:szCs w:val="20"/>
        </w:rPr>
        <w:t>PUCCH res</w:t>
      </w:r>
      <w:r w:rsidR="00417717">
        <w:rPr>
          <w:rFonts w:eastAsiaTheme="minorEastAsia"/>
          <w:szCs w:val="20"/>
        </w:rPr>
        <w:t xml:space="preserve">ources </w:t>
      </w:r>
      <w:r w:rsidR="001D1EB5">
        <w:rPr>
          <w:rFonts w:eastAsiaTheme="minorEastAsia"/>
          <w:szCs w:val="20"/>
        </w:rPr>
        <w:t>are mapped to one edge of UL BWP</w:t>
      </w:r>
      <w:r w:rsidR="005E36CA">
        <w:rPr>
          <w:rFonts w:eastAsiaTheme="minorEastAsia"/>
          <w:szCs w:val="20"/>
        </w:rPr>
        <w:t xml:space="preserve"> (low edge in this example)</w:t>
      </w:r>
      <w:r w:rsidR="001D1EB5">
        <w:rPr>
          <w:rFonts w:eastAsiaTheme="minorEastAsia"/>
          <w:szCs w:val="20"/>
        </w:rPr>
        <w:t>.</w:t>
      </w:r>
    </w:p>
    <w:tbl>
      <w:tblPr>
        <w:tblStyle w:val="TableGrid"/>
        <w:tblW w:w="9443" w:type="dxa"/>
        <w:jc w:val="center"/>
        <w:tblLook w:val="04A0" w:firstRow="1" w:lastRow="0" w:firstColumn="1" w:lastColumn="0" w:noHBand="0" w:noVBand="1"/>
      </w:tblPr>
      <w:tblGrid>
        <w:gridCol w:w="2519"/>
        <w:gridCol w:w="853"/>
        <w:gridCol w:w="869"/>
        <w:gridCol w:w="867"/>
        <w:gridCol w:w="867"/>
        <w:gridCol w:w="867"/>
        <w:gridCol w:w="867"/>
        <w:gridCol w:w="867"/>
        <w:gridCol w:w="857"/>
        <w:gridCol w:w="10"/>
      </w:tblGrid>
      <w:tr w:rsidR="005E36CA" w:rsidRPr="00FC1D78" w14:paraId="2BDBAB89" w14:textId="77777777" w:rsidTr="006A623E">
        <w:trPr>
          <w:trHeight w:val="193"/>
          <w:jc w:val="center"/>
        </w:trPr>
        <w:tc>
          <w:tcPr>
            <w:tcW w:w="2519" w:type="dxa"/>
            <w:shd w:val="clear" w:color="auto" w:fill="BFBFBF" w:themeFill="background1" w:themeFillShade="BF"/>
          </w:tcPr>
          <w:p w14:paraId="7BC1E996" w14:textId="77777777" w:rsidR="005E36CA" w:rsidRPr="006A623E" w:rsidRDefault="004D49A1" w:rsidP="004574F3">
            <w:pPr>
              <w:tabs>
                <w:tab w:val="left" w:pos="551"/>
              </w:tabs>
              <w:jc w:val="both"/>
              <w:rPr>
                <w:rFonts w:eastAsia="SimSun"/>
                <w:b/>
                <w:bCs/>
                <w:sz w:val="18"/>
                <w:szCs w:val="18"/>
                <w:lang w:eastAsia="ko-KR"/>
              </w:rPr>
            </w:pPr>
            <m:oMathPara>
              <m:oMath>
                <m:sSub>
                  <m:sSubPr>
                    <m:ctrlPr>
                      <w:rPr>
                        <w:rFonts w:ascii="Cambria Math" w:hAnsi="Cambria Math"/>
                        <w:b/>
                        <w:bCs/>
                        <w:i/>
                        <w:sz w:val="18"/>
                        <w:szCs w:val="18"/>
                      </w:rPr>
                    </m:ctrlPr>
                  </m:sSubPr>
                  <m:e>
                    <m:r>
                      <m:rPr>
                        <m:sty m:val="bi"/>
                      </m:rPr>
                      <w:rPr>
                        <w:rFonts w:ascii="Cambria Math"/>
                        <w:sz w:val="18"/>
                        <w:szCs w:val="18"/>
                      </w:rPr>
                      <m:t>r</m:t>
                    </m:r>
                  </m:e>
                  <m:sub>
                    <m:r>
                      <m:rPr>
                        <m:nor/>
                      </m:rPr>
                      <w:rPr>
                        <w:rFonts w:ascii="Cambria Math"/>
                        <w:b/>
                        <w:bCs/>
                        <w:sz w:val="18"/>
                        <w:szCs w:val="18"/>
                      </w:rPr>
                      <m:t>PUCCH</m:t>
                    </m:r>
                    <m:ctrlPr>
                      <w:rPr>
                        <w:rFonts w:ascii="Cambria Math" w:hAnsi="Cambria Math"/>
                        <w:b/>
                        <w:bCs/>
                        <w:sz w:val="18"/>
                        <w:szCs w:val="18"/>
                      </w:rPr>
                    </m:ctrlPr>
                  </m:sub>
                </m:sSub>
              </m:oMath>
            </m:oMathPara>
          </w:p>
        </w:tc>
        <w:tc>
          <w:tcPr>
            <w:tcW w:w="853" w:type="dxa"/>
            <w:shd w:val="clear" w:color="auto" w:fill="BFBFBF" w:themeFill="background1" w:themeFillShade="BF"/>
          </w:tcPr>
          <w:p w14:paraId="592B1E32" w14:textId="77777777" w:rsidR="005E36CA" w:rsidRPr="006A623E" w:rsidRDefault="005E36CA" w:rsidP="004574F3">
            <w:pPr>
              <w:tabs>
                <w:tab w:val="left" w:pos="551"/>
              </w:tabs>
              <w:jc w:val="both"/>
              <w:rPr>
                <w:rFonts w:eastAsia="SimSun"/>
                <w:sz w:val="18"/>
                <w:szCs w:val="18"/>
                <w:lang w:eastAsia="ko-KR"/>
              </w:rPr>
            </w:pPr>
            <w:r w:rsidRPr="006A623E">
              <w:rPr>
                <w:rFonts w:eastAsia="SimSun"/>
                <w:sz w:val="18"/>
                <w:szCs w:val="18"/>
                <w:lang w:eastAsia="ko-KR"/>
              </w:rPr>
              <w:t>0</w:t>
            </w:r>
          </w:p>
        </w:tc>
        <w:tc>
          <w:tcPr>
            <w:tcW w:w="869" w:type="dxa"/>
            <w:shd w:val="clear" w:color="auto" w:fill="BFBFBF" w:themeFill="background1" w:themeFillShade="BF"/>
          </w:tcPr>
          <w:p w14:paraId="663243FF" w14:textId="77777777" w:rsidR="005E36CA" w:rsidRPr="006A623E" w:rsidRDefault="005E36CA" w:rsidP="004574F3">
            <w:pPr>
              <w:tabs>
                <w:tab w:val="left" w:pos="551"/>
              </w:tabs>
              <w:jc w:val="both"/>
              <w:rPr>
                <w:rFonts w:eastAsia="SimSun"/>
                <w:sz w:val="18"/>
                <w:szCs w:val="18"/>
                <w:lang w:eastAsia="ko-KR"/>
              </w:rPr>
            </w:pPr>
            <w:r w:rsidRPr="006A623E">
              <w:rPr>
                <w:rFonts w:eastAsia="SimSun"/>
                <w:sz w:val="18"/>
                <w:szCs w:val="18"/>
                <w:lang w:eastAsia="ko-KR"/>
              </w:rPr>
              <w:t>1</w:t>
            </w:r>
          </w:p>
        </w:tc>
        <w:tc>
          <w:tcPr>
            <w:tcW w:w="867" w:type="dxa"/>
            <w:shd w:val="clear" w:color="auto" w:fill="BFBFBF" w:themeFill="background1" w:themeFillShade="BF"/>
          </w:tcPr>
          <w:p w14:paraId="316773B1" w14:textId="77777777" w:rsidR="005E36CA" w:rsidRPr="006A623E" w:rsidRDefault="005E36CA" w:rsidP="004574F3">
            <w:pPr>
              <w:tabs>
                <w:tab w:val="left" w:pos="551"/>
              </w:tabs>
              <w:jc w:val="both"/>
              <w:rPr>
                <w:rFonts w:eastAsia="SimSun"/>
                <w:sz w:val="18"/>
                <w:szCs w:val="18"/>
                <w:lang w:eastAsia="ko-KR"/>
              </w:rPr>
            </w:pPr>
            <w:r w:rsidRPr="006A623E">
              <w:rPr>
                <w:rFonts w:eastAsia="SimSun"/>
                <w:sz w:val="18"/>
                <w:szCs w:val="18"/>
                <w:lang w:eastAsia="ko-KR"/>
              </w:rPr>
              <w:t>2</w:t>
            </w:r>
          </w:p>
        </w:tc>
        <w:tc>
          <w:tcPr>
            <w:tcW w:w="867" w:type="dxa"/>
            <w:shd w:val="clear" w:color="auto" w:fill="BFBFBF" w:themeFill="background1" w:themeFillShade="BF"/>
          </w:tcPr>
          <w:p w14:paraId="68CE0FE9" w14:textId="77777777" w:rsidR="005E36CA" w:rsidRPr="006A623E" w:rsidRDefault="005E36CA" w:rsidP="004574F3">
            <w:pPr>
              <w:tabs>
                <w:tab w:val="left" w:pos="551"/>
              </w:tabs>
              <w:jc w:val="both"/>
              <w:rPr>
                <w:rFonts w:eastAsia="SimSun"/>
                <w:sz w:val="18"/>
                <w:szCs w:val="18"/>
                <w:lang w:eastAsia="ko-KR"/>
              </w:rPr>
            </w:pPr>
            <w:r w:rsidRPr="006A623E">
              <w:rPr>
                <w:rFonts w:eastAsia="SimSun"/>
                <w:sz w:val="18"/>
                <w:szCs w:val="18"/>
                <w:lang w:eastAsia="ko-KR"/>
              </w:rPr>
              <w:t>3</w:t>
            </w:r>
          </w:p>
        </w:tc>
        <w:tc>
          <w:tcPr>
            <w:tcW w:w="867" w:type="dxa"/>
            <w:shd w:val="clear" w:color="auto" w:fill="BFBFBF" w:themeFill="background1" w:themeFillShade="BF"/>
          </w:tcPr>
          <w:p w14:paraId="444549D7" w14:textId="77777777" w:rsidR="005E36CA" w:rsidRPr="006A623E" w:rsidRDefault="005E36CA" w:rsidP="004574F3">
            <w:pPr>
              <w:tabs>
                <w:tab w:val="left" w:pos="551"/>
              </w:tabs>
              <w:jc w:val="both"/>
              <w:rPr>
                <w:rFonts w:eastAsia="SimSun"/>
                <w:sz w:val="18"/>
                <w:szCs w:val="18"/>
                <w:lang w:eastAsia="ko-KR"/>
              </w:rPr>
            </w:pPr>
            <w:r w:rsidRPr="006A623E">
              <w:rPr>
                <w:rFonts w:eastAsia="SimSun"/>
                <w:sz w:val="18"/>
                <w:szCs w:val="18"/>
                <w:lang w:eastAsia="ko-KR"/>
              </w:rPr>
              <w:t>4</w:t>
            </w:r>
          </w:p>
        </w:tc>
        <w:tc>
          <w:tcPr>
            <w:tcW w:w="867" w:type="dxa"/>
            <w:shd w:val="clear" w:color="auto" w:fill="BFBFBF" w:themeFill="background1" w:themeFillShade="BF"/>
          </w:tcPr>
          <w:p w14:paraId="312EA209" w14:textId="77777777" w:rsidR="005E36CA" w:rsidRPr="006A623E" w:rsidRDefault="005E36CA" w:rsidP="004574F3">
            <w:pPr>
              <w:tabs>
                <w:tab w:val="left" w:pos="551"/>
              </w:tabs>
              <w:jc w:val="both"/>
              <w:rPr>
                <w:rFonts w:eastAsia="SimSun"/>
                <w:sz w:val="18"/>
                <w:szCs w:val="18"/>
                <w:lang w:eastAsia="ko-KR"/>
              </w:rPr>
            </w:pPr>
            <w:r w:rsidRPr="006A623E">
              <w:rPr>
                <w:rFonts w:eastAsia="SimSun"/>
                <w:sz w:val="18"/>
                <w:szCs w:val="18"/>
                <w:lang w:eastAsia="ko-KR"/>
              </w:rPr>
              <w:t>5</w:t>
            </w:r>
          </w:p>
        </w:tc>
        <w:tc>
          <w:tcPr>
            <w:tcW w:w="867" w:type="dxa"/>
            <w:shd w:val="clear" w:color="auto" w:fill="BFBFBF" w:themeFill="background1" w:themeFillShade="BF"/>
          </w:tcPr>
          <w:p w14:paraId="650B0072" w14:textId="77777777" w:rsidR="005E36CA" w:rsidRPr="006A623E" w:rsidRDefault="005E36CA" w:rsidP="004574F3">
            <w:pPr>
              <w:tabs>
                <w:tab w:val="left" w:pos="551"/>
              </w:tabs>
              <w:jc w:val="both"/>
              <w:rPr>
                <w:rFonts w:eastAsia="SimSun"/>
                <w:sz w:val="18"/>
                <w:szCs w:val="18"/>
                <w:lang w:eastAsia="ko-KR"/>
              </w:rPr>
            </w:pPr>
            <w:r w:rsidRPr="006A623E">
              <w:rPr>
                <w:rFonts w:eastAsia="SimSun"/>
                <w:sz w:val="18"/>
                <w:szCs w:val="18"/>
                <w:lang w:eastAsia="ko-KR"/>
              </w:rPr>
              <w:t>6</w:t>
            </w:r>
          </w:p>
        </w:tc>
        <w:tc>
          <w:tcPr>
            <w:tcW w:w="867" w:type="dxa"/>
            <w:gridSpan w:val="2"/>
            <w:shd w:val="clear" w:color="auto" w:fill="BFBFBF" w:themeFill="background1" w:themeFillShade="BF"/>
          </w:tcPr>
          <w:p w14:paraId="721CF2B2" w14:textId="77777777" w:rsidR="005E36CA" w:rsidRPr="006A623E" w:rsidRDefault="005E36CA" w:rsidP="004574F3">
            <w:pPr>
              <w:tabs>
                <w:tab w:val="left" w:pos="551"/>
              </w:tabs>
              <w:jc w:val="both"/>
              <w:rPr>
                <w:rFonts w:eastAsia="SimSun"/>
                <w:sz w:val="18"/>
                <w:szCs w:val="18"/>
                <w:lang w:eastAsia="ko-KR"/>
              </w:rPr>
            </w:pPr>
            <w:r w:rsidRPr="006A623E">
              <w:rPr>
                <w:rFonts w:eastAsia="SimSun"/>
                <w:sz w:val="18"/>
                <w:szCs w:val="18"/>
                <w:lang w:eastAsia="ko-KR"/>
              </w:rPr>
              <w:t>7</w:t>
            </w:r>
          </w:p>
        </w:tc>
      </w:tr>
      <w:tr w:rsidR="005E36CA" w:rsidRPr="00FC1D78" w14:paraId="4D7657E5" w14:textId="77777777" w:rsidTr="006A623E">
        <w:trPr>
          <w:trHeight w:val="252"/>
          <w:jc w:val="center"/>
        </w:trPr>
        <w:tc>
          <w:tcPr>
            <w:tcW w:w="2519" w:type="dxa"/>
            <w:shd w:val="clear" w:color="auto" w:fill="BFBFBF" w:themeFill="background1" w:themeFillShade="BF"/>
          </w:tcPr>
          <w:p w14:paraId="25506410" w14:textId="19A5D281" w:rsidR="005E36CA" w:rsidRPr="00FC1D78" w:rsidRDefault="005E36CA" w:rsidP="00AD669B">
            <w:pPr>
              <w:tabs>
                <w:tab w:val="left" w:pos="551"/>
              </w:tabs>
              <w:rPr>
                <w:rFonts w:eastAsia="SimSun"/>
                <w:b/>
                <w:bCs/>
                <w:sz w:val="18"/>
                <w:szCs w:val="18"/>
                <w:lang w:eastAsia="ko-KR"/>
              </w:rPr>
            </w:pPr>
            <w:r>
              <w:rPr>
                <w:rFonts w:eastAsia="SimSun"/>
                <w:b/>
                <w:bCs/>
                <w:sz w:val="18"/>
                <w:szCs w:val="18"/>
                <w:lang w:eastAsia="ko-KR"/>
              </w:rPr>
              <w:t xml:space="preserve">PRB indices on low edge </w:t>
            </w:r>
          </w:p>
        </w:tc>
        <w:tc>
          <w:tcPr>
            <w:tcW w:w="853" w:type="dxa"/>
          </w:tcPr>
          <w:p w14:paraId="181B839F" w14:textId="77777777" w:rsidR="005E36CA" w:rsidRPr="00FC1D78" w:rsidRDefault="005E36CA" w:rsidP="00AD669B">
            <w:pPr>
              <w:tabs>
                <w:tab w:val="left" w:pos="551"/>
              </w:tabs>
              <w:jc w:val="both"/>
              <w:rPr>
                <w:rFonts w:eastAsia="SimSun"/>
                <w:sz w:val="18"/>
                <w:szCs w:val="18"/>
                <w:lang w:eastAsia="ko-KR"/>
              </w:rPr>
            </w:pPr>
            <w:r w:rsidRPr="00FC1D78">
              <w:rPr>
                <w:rFonts w:eastAsia="SimSun"/>
                <w:sz w:val="18"/>
                <w:szCs w:val="18"/>
                <w:lang w:eastAsia="ko-KR"/>
              </w:rPr>
              <w:t>0</w:t>
            </w:r>
          </w:p>
        </w:tc>
        <w:tc>
          <w:tcPr>
            <w:tcW w:w="869" w:type="dxa"/>
          </w:tcPr>
          <w:p w14:paraId="72951B03" w14:textId="77777777" w:rsidR="005E36CA" w:rsidRPr="00FC1D78" w:rsidRDefault="005E36CA" w:rsidP="00AD669B">
            <w:pPr>
              <w:tabs>
                <w:tab w:val="left" w:pos="551"/>
              </w:tabs>
              <w:jc w:val="both"/>
              <w:rPr>
                <w:rFonts w:eastAsia="SimSun"/>
                <w:sz w:val="18"/>
                <w:szCs w:val="18"/>
                <w:lang w:eastAsia="ko-KR"/>
              </w:rPr>
            </w:pPr>
            <w:r w:rsidRPr="00FC1D78">
              <w:rPr>
                <w:rFonts w:eastAsia="SimSun"/>
                <w:sz w:val="18"/>
                <w:szCs w:val="18"/>
                <w:lang w:eastAsia="ko-KR"/>
              </w:rPr>
              <w:t>0</w:t>
            </w:r>
          </w:p>
        </w:tc>
        <w:tc>
          <w:tcPr>
            <w:tcW w:w="867" w:type="dxa"/>
          </w:tcPr>
          <w:p w14:paraId="5D3A4164" w14:textId="77777777" w:rsidR="005E36CA" w:rsidRPr="00FC1D78" w:rsidRDefault="005E36CA" w:rsidP="00AD669B">
            <w:pPr>
              <w:tabs>
                <w:tab w:val="left" w:pos="551"/>
              </w:tabs>
              <w:jc w:val="both"/>
              <w:rPr>
                <w:rFonts w:eastAsia="SimSun"/>
                <w:sz w:val="18"/>
                <w:szCs w:val="18"/>
                <w:lang w:eastAsia="ko-KR"/>
              </w:rPr>
            </w:pPr>
            <w:r w:rsidRPr="00FC1D78">
              <w:rPr>
                <w:rFonts w:eastAsia="SimSun"/>
                <w:sz w:val="18"/>
                <w:szCs w:val="18"/>
                <w:lang w:eastAsia="ko-KR"/>
              </w:rPr>
              <w:t>1</w:t>
            </w:r>
          </w:p>
        </w:tc>
        <w:tc>
          <w:tcPr>
            <w:tcW w:w="867" w:type="dxa"/>
          </w:tcPr>
          <w:p w14:paraId="1EEB8A8C" w14:textId="77777777" w:rsidR="005E36CA" w:rsidRPr="00FC1D78" w:rsidRDefault="005E36CA" w:rsidP="00AD669B">
            <w:pPr>
              <w:tabs>
                <w:tab w:val="left" w:pos="551"/>
              </w:tabs>
              <w:jc w:val="both"/>
              <w:rPr>
                <w:rFonts w:eastAsia="SimSun"/>
                <w:sz w:val="18"/>
                <w:szCs w:val="18"/>
                <w:lang w:eastAsia="ko-KR"/>
              </w:rPr>
            </w:pPr>
            <w:r w:rsidRPr="00FC1D78">
              <w:rPr>
                <w:rFonts w:eastAsia="SimSun"/>
                <w:sz w:val="18"/>
                <w:szCs w:val="18"/>
                <w:lang w:eastAsia="ko-KR"/>
              </w:rPr>
              <w:t>1</w:t>
            </w:r>
          </w:p>
        </w:tc>
        <w:tc>
          <w:tcPr>
            <w:tcW w:w="867" w:type="dxa"/>
          </w:tcPr>
          <w:p w14:paraId="4D2EE1F1" w14:textId="77777777" w:rsidR="005E36CA" w:rsidRPr="00FC1D78" w:rsidRDefault="005E36CA" w:rsidP="00AD669B">
            <w:pPr>
              <w:tabs>
                <w:tab w:val="left" w:pos="551"/>
              </w:tabs>
              <w:jc w:val="both"/>
              <w:rPr>
                <w:rFonts w:eastAsia="SimSun"/>
                <w:sz w:val="18"/>
                <w:szCs w:val="18"/>
                <w:lang w:eastAsia="ko-KR"/>
              </w:rPr>
            </w:pPr>
            <w:r w:rsidRPr="00FC1D78">
              <w:rPr>
                <w:rFonts w:eastAsia="SimSun"/>
                <w:sz w:val="18"/>
                <w:szCs w:val="18"/>
                <w:lang w:eastAsia="ko-KR"/>
              </w:rPr>
              <w:t>2</w:t>
            </w:r>
          </w:p>
        </w:tc>
        <w:tc>
          <w:tcPr>
            <w:tcW w:w="867" w:type="dxa"/>
          </w:tcPr>
          <w:p w14:paraId="1A9EC686" w14:textId="77777777" w:rsidR="005E36CA" w:rsidRPr="00FC1D78" w:rsidRDefault="005E36CA" w:rsidP="00AD669B">
            <w:pPr>
              <w:tabs>
                <w:tab w:val="left" w:pos="551"/>
              </w:tabs>
              <w:jc w:val="both"/>
              <w:rPr>
                <w:rFonts w:eastAsia="SimSun"/>
                <w:sz w:val="18"/>
                <w:szCs w:val="18"/>
                <w:lang w:eastAsia="ko-KR"/>
              </w:rPr>
            </w:pPr>
            <w:r w:rsidRPr="00FC1D78">
              <w:rPr>
                <w:rFonts w:eastAsia="SimSun"/>
                <w:sz w:val="18"/>
                <w:szCs w:val="18"/>
                <w:lang w:eastAsia="ko-KR"/>
              </w:rPr>
              <w:t>2</w:t>
            </w:r>
          </w:p>
        </w:tc>
        <w:tc>
          <w:tcPr>
            <w:tcW w:w="867" w:type="dxa"/>
          </w:tcPr>
          <w:p w14:paraId="5832D2B4" w14:textId="77777777" w:rsidR="005E36CA" w:rsidRPr="00FC1D78" w:rsidRDefault="005E36CA" w:rsidP="00AD669B">
            <w:pPr>
              <w:tabs>
                <w:tab w:val="left" w:pos="551"/>
              </w:tabs>
              <w:jc w:val="both"/>
              <w:rPr>
                <w:rFonts w:eastAsia="SimSun"/>
                <w:sz w:val="18"/>
                <w:szCs w:val="18"/>
                <w:lang w:eastAsia="ko-KR"/>
              </w:rPr>
            </w:pPr>
            <w:r w:rsidRPr="00FC1D78">
              <w:rPr>
                <w:rFonts w:eastAsia="SimSun"/>
                <w:sz w:val="18"/>
                <w:szCs w:val="18"/>
                <w:lang w:eastAsia="ko-KR"/>
              </w:rPr>
              <w:t>3</w:t>
            </w:r>
          </w:p>
        </w:tc>
        <w:tc>
          <w:tcPr>
            <w:tcW w:w="867" w:type="dxa"/>
            <w:gridSpan w:val="2"/>
          </w:tcPr>
          <w:p w14:paraId="30CA1CEE" w14:textId="77777777" w:rsidR="005E36CA" w:rsidRPr="00FC1D78" w:rsidRDefault="005E36CA" w:rsidP="00AD669B">
            <w:pPr>
              <w:tabs>
                <w:tab w:val="left" w:pos="551"/>
              </w:tabs>
              <w:jc w:val="both"/>
              <w:rPr>
                <w:rFonts w:eastAsia="SimSun"/>
                <w:sz w:val="18"/>
                <w:szCs w:val="18"/>
                <w:lang w:eastAsia="ko-KR"/>
              </w:rPr>
            </w:pPr>
            <w:r w:rsidRPr="00FC1D78">
              <w:rPr>
                <w:rFonts w:eastAsia="SimSun"/>
                <w:sz w:val="18"/>
                <w:szCs w:val="18"/>
                <w:lang w:eastAsia="ko-KR"/>
              </w:rPr>
              <w:t>3</w:t>
            </w:r>
          </w:p>
        </w:tc>
      </w:tr>
      <w:tr w:rsidR="005E36CA" w:rsidRPr="00FC1D78" w14:paraId="1B22EEF4" w14:textId="77777777" w:rsidTr="006A623E">
        <w:trPr>
          <w:trHeight w:val="376"/>
          <w:jc w:val="center"/>
        </w:trPr>
        <w:tc>
          <w:tcPr>
            <w:tcW w:w="2519" w:type="dxa"/>
            <w:shd w:val="clear" w:color="auto" w:fill="BFBFBF" w:themeFill="background1" w:themeFillShade="BF"/>
          </w:tcPr>
          <w:p w14:paraId="5400ECFF" w14:textId="77777777" w:rsidR="005E36CA" w:rsidRPr="00FC1D78" w:rsidRDefault="005E36CA" w:rsidP="004574F3">
            <w:pPr>
              <w:tabs>
                <w:tab w:val="left" w:pos="551"/>
              </w:tabs>
              <w:rPr>
                <w:rFonts w:eastAsia="SimSun"/>
                <w:b/>
                <w:bCs/>
                <w:sz w:val="18"/>
                <w:szCs w:val="18"/>
                <w:lang w:eastAsia="ko-KR"/>
              </w:rPr>
            </w:pPr>
            <w:r w:rsidRPr="00FC1D78">
              <w:rPr>
                <w:rFonts w:eastAsia="SimSun"/>
                <w:b/>
                <w:bCs/>
                <w:sz w:val="18"/>
                <w:szCs w:val="18"/>
                <w:lang w:eastAsia="ko-KR"/>
              </w:rPr>
              <w:t>Initial cyclic shift</w:t>
            </w:r>
          </w:p>
        </w:tc>
        <w:tc>
          <w:tcPr>
            <w:tcW w:w="853" w:type="dxa"/>
          </w:tcPr>
          <w:p w14:paraId="4290C761" w14:textId="77777777" w:rsidR="005E36CA" w:rsidRPr="00FC1D78" w:rsidRDefault="005E36CA"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869" w:type="dxa"/>
          </w:tcPr>
          <w:p w14:paraId="473DBEC9" w14:textId="77777777" w:rsidR="005E36CA" w:rsidRPr="00FC1D78" w:rsidRDefault="005E36CA"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867" w:type="dxa"/>
          </w:tcPr>
          <w:p w14:paraId="26CD0A1A" w14:textId="77777777" w:rsidR="005E36CA" w:rsidRPr="00FC1D78" w:rsidRDefault="005E36CA"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867" w:type="dxa"/>
          </w:tcPr>
          <w:p w14:paraId="23093C32" w14:textId="77777777" w:rsidR="005E36CA" w:rsidRPr="00FC1D78" w:rsidRDefault="005E36CA"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867" w:type="dxa"/>
          </w:tcPr>
          <w:p w14:paraId="34571F35" w14:textId="77777777" w:rsidR="005E36CA" w:rsidRPr="00FC1D78" w:rsidRDefault="005E36CA"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867" w:type="dxa"/>
          </w:tcPr>
          <w:p w14:paraId="0D551451" w14:textId="77777777" w:rsidR="005E36CA" w:rsidRPr="00FC1D78" w:rsidRDefault="005E36CA"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867" w:type="dxa"/>
          </w:tcPr>
          <w:p w14:paraId="13F915A9" w14:textId="77777777" w:rsidR="005E36CA" w:rsidRPr="00FC1D78" w:rsidRDefault="005E36CA"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867" w:type="dxa"/>
            <w:gridSpan w:val="2"/>
          </w:tcPr>
          <w:p w14:paraId="55C0AAA4" w14:textId="77777777" w:rsidR="005E36CA" w:rsidRPr="00FC1D78" w:rsidRDefault="005E36CA" w:rsidP="004574F3">
            <w:pPr>
              <w:tabs>
                <w:tab w:val="left" w:pos="551"/>
              </w:tabs>
              <w:jc w:val="both"/>
              <w:rPr>
                <w:rFonts w:eastAsia="SimSun"/>
                <w:sz w:val="18"/>
                <w:szCs w:val="18"/>
                <w:lang w:eastAsia="ko-KR"/>
              </w:rPr>
            </w:pPr>
            <w:r w:rsidRPr="00FC1D78">
              <w:rPr>
                <w:rFonts w:eastAsia="SimSun"/>
                <w:sz w:val="18"/>
                <w:szCs w:val="18"/>
                <w:lang w:eastAsia="ko-KR"/>
              </w:rPr>
              <w:t>3</w:t>
            </w:r>
          </w:p>
        </w:tc>
      </w:tr>
      <w:tr w:rsidR="00A66F15" w:rsidRPr="00FC1D78" w14:paraId="1DFBAE03" w14:textId="77777777" w:rsidTr="006A623E">
        <w:trPr>
          <w:gridAfter w:val="1"/>
          <w:wAfter w:w="10" w:type="dxa"/>
          <w:trHeight w:val="376"/>
          <w:jc w:val="center"/>
        </w:trPr>
        <w:tc>
          <w:tcPr>
            <w:tcW w:w="2519" w:type="dxa"/>
            <w:shd w:val="clear" w:color="auto" w:fill="BFBFBF" w:themeFill="background1" w:themeFillShade="BF"/>
          </w:tcPr>
          <w:p w14:paraId="2635BFE3" w14:textId="77777777" w:rsidR="00A66F15" w:rsidRPr="00FC1D78" w:rsidRDefault="00A66F15" w:rsidP="004574F3">
            <w:pPr>
              <w:tabs>
                <w:tab w:val="left" w:pos="551"/>
              </w:tabs>
              <w:rPr>
                <w:rFonts w:eastAsia="SimSun"/>
                <w:b/>
                <w:bCs/>
                <w:sz w:val="18"/>
                <w:szCs w:val="18"/>
                <w:lang w:eastAsia="ko-KR"/>
              </w:rPr>
            </w:pPr>
            <w:r>
              <w:rPr>
                <w:rFonts w:eastAsia="SimSun"/>
                <w:b/>
                <w:bCs/>
                <w:sz w:val="18"/>
                <w:szCs w:val="18"/>
                <w:lang w:eastAsia="ko-KR"/>
              </w:rPr>
              <w:t>Total number of allocated PRBs</w:t>
            </w:r>
          </w:p>
        </w:tc>
        <w:tc>
          <w:tcPr>
            <w:tcW w:w="6914" w:type="dxa"/>
            <w:gridSpan w:val="8"/>
          </w:tcPr>
          <w:p w14:paraId="770F389C" w14:textId="5F2BC56C" w:rsidR="00A66F15" w:rsidRPr="00FC1D78" w:rsidRDefault="00715F46" w:rsidP="004574F3">
            <w:pPr>
              <w:keepNext/>
              <w:tabs>
                <w:tab w:val="left" w:pos="551"/>
              </w:tabs>
              <w:jc w:val="both"/>
              <w:rPr>
                <w:rFonts w:eastAsia="SimSun"/>
                <w:sz w:val="18"/>
                <w:szCs w:val="18"/>
                <w:lang w:eastAsia="ko-KR"/>
              </w:rPr>
            </w:pPr>
            <w:r>
              <w:rPr>
                <w:rFonts w:eastAsia="SimSun"/>
                <w:sz w:val="18"/>
                <w:szCs w:val="18"/>
                <w:lang w:eastAsia="ko-KR"/>
              </w:rPr>
              <w:t>4</w:t>
            </w:r>
            <w:r w:rsidR="006752A1">
              <w:rPr>
                <w:rFonts w:eastAsia="SimSun"/>
                <w:sz w:val="18"/>
                <w:szCs w:val="18"/>
                <w:lang w:eastAsia="ko-KR"/>
              </w:rPr>
              <w:t xml:space="preserve"> (one edge is selected)</w:t>
            </w:r>
          </w:p>
        </w:tc>
      </w:tr>
    </w:tbl>
    <w:p w14:paraId="46BF1FD9" w14:textId="77777777" w:rsidR="00A66F15" w:rsidRDefault="00A66F15" w:rsidP="00B15443">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rFonts w:ascii="Times New Roman" w:hAnsi="Times New Roman"/>
        </w:rPr>
      </w:pPr>
    </w:p>
    <w:p w14:paraId="7BBBA302" w14:textId="18AAB865" w:rsidR="00B976AC" w:rsidRPr="00D50133" w:rsidRDefault="00B976AC" w:rsidP="00D50133">
      <w:pPr>
        <w:pStyle w:val="ArialText"/>
        <w:rPr>
          <w:b/>
          <w:bCs/>
          <w:u w:val="single"/>
        </w:rPr>
      </w:pPr>
      <w:r w:rsidRPr="00D50133">
        <w:rPr>
          <w:b/>
          <w:bCs/>
          <w:u w:val="single"/>
        </w:rPr>
        <w:lastRenderedPageBreak/>
        <w:t>Case 2: 16</w:t>
      </w:r>
      <w:r w:rsidR="0020415D">
        <w:rPr>
          <w:b/>
          <w:bCs/>
          <w:u w:val="single"/>
        </w:rPr>
        <w:t xml:space="preserve"> different</w:t>
      </w:r>
      <w:r w:rsidRPr="00D50133">
        <w:rPr>
          <w:b/>
          <w:bCs/>
          <w:u w:val="single"/>
        </w:rPr>
        <w:t xml:space="preserve"> PUCCH resources are mapped to one edge of the initial UL BWP and the edge is configurable by the network</w:t>
      </w:r>
      <w:r w:rsidR="00853721" w:rsidRPr="00D50133">
        <w:rPr>
          <w:b/>
          <w:bCs/>
          <w:u w:val="single"/>
        </w:rPr>
        <w:t>.</w:t>
      </w:r>
    </w:p>
    <w:p w14:paraId="06F38495" w14:textId="64205254" w:rsidR="00CF36C3" w:rsidRPr="001E6E2A" w:rsidRDefault="001E6E2A" w:rsidP="00584400">
      <w:pPr>
        <w:pStyle w:val="ArialText"/>
      </w:pPr>
      <w:r>
        <w:t xml:space="preserve">In this case, </w:t>
      </w:r>
      <w:r w:rsidR="00C846DF" w:rsidRPr="00C846DF">
        <w:t xml:space="preserve">each cell-specific PUCCH resource supports simultaneously multiplexing of </w:t>
      </w:r>
      <w:r w:rsidR="00C846DF">
        <w:t>16</w:t>
      </w:r>
      <w:r w:rsidR="00C846DF" w:rsidRPr="00C846DF">
        <w:t xml:space="preserve"> UEs</w:t>
      </w:r>
      <w:r w:rsidR="0040081A">
        <w:t xml:space="preserve"> and </w:t>
      </w:r>
      <m:oMath>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oMath>
      <w:r w:rsidR="0040081A">
        <w:rPr>
          <w:rFonts w:eastAsiaTheme="minorEastAsia"/>
          <w:szCs w:val="20"/>
        </w:rPr>
        <w:t xml:space="preserve"> ranges from 0 to 15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r>
          <w:rPr>
            <w:rFonts w:ascii="Cambria Math" w:hAnsi="Cambria Math"/>
            <w:szCs w:val="20"/>
          </w:rPr>
          <m:t>≤15</m:t>
        </m:r>
      </m:oMath>
      <w:r w:rsidR="0040081A">
        <w:rPr>
          <w:rFonts w:eastAsiaTheme="minorEastAsia"/>
          <w:szCs w:val="20"/>
        </w:rPr>
        <w:t>)</w:t>
      </w:r>
      <w:r w:rsidR="00C846DF">
        <w:t xml:space="preserve">. However, </w:t>
      </w:r>
      <w:r w:rsidR="00002C06">
        <w:t xml:space="preserve">specification changes will be needed to support </w:t>
      </w:r>
      <w:r w:rsidR="00637E63">
        <w:t>having all 16 PUCCH resources on one edge of the UL BWP.</w:t>
      </w:r>
      <w:r w:rsidR="00E53C13">
        <w:t xml:space="preserve"> </w:t>
      </w:r>
      <w:r w:rsidR="00116DD6">
        <w:t>D</w:t>
      </w:r>
      <w:r w:rsidR="00E53C13" w:rsidRPr="00E53C13">
        <w:t>epending on the desired edge of the UL BWP for RedCap PUCCH resources, the following equations can be considered for PRB index determination:</w:t>
      </w:r>
    </w:p>
    <w:p w14:paraId="60E0BB2F" w14:textId="77777777" w:rsidR="005010E1" w:rsidRPr="00D50133" w:rsidRDefault="005010E1" w:rsidP="00A43DD9">
      <w:pPr>
        <w:pStyle w:val="ListParagraph"/>
        <w:numPr>
          <w:ilvl w:val="0"/>
          <w:numId w:val="27"/>
        </w:numPr>
        <w:tabs>
          <w:tab w:val="left" w:pos="551"/>
        </w:tabs>
        <w:rPr>
          <w:rFonts w:asciiTheme="minorBidi" w:eastAsia="SimSun" w:hAnsiTheme="minorBidi"/>
          <w:sz w:val="20"/>
          <w:szCs w:val="20"/>
          <w:u w:val="single"/>
          <w:lang w:eastAsia="ko-KR"/>
        </w:rPr>
      </w:pPr>
      <w:r w:rsidRPr="00D50133">
        <w:rPr>
          <w:rFonts w:asciiTheme="minorBidi" w:eastAsia="SimSun" w:hAnsiTheme="minorBidi"/>
          <w:sz w:val="20"/>
          <w:szCs w:val="20"/>
          <w:u w:val="single"/>
          <w:lang w:eastAsia="ko-KR"/>
        </w:rPr>
        <w:t>Lower edge of UL BWP (PRBs with lower indices):</w:t>
      </w:r>
    </w:p>
    <w:p w14:paraId="2879E081" w14:textId="646D814D" w:rsidR="005010E1" w:rsidRPr="006F5D72" w:rsidRDefault="005E36CA" w:rsidP="00A43DD9">
      <w:pPr>
        <w:pStyle w:val="BodyText"/>
        <w:keepLines/>
        <w:numPr>
          <w:ilvl w:val="1"/>
          <w:numId w:val="26"/>
        </w:numPr>
        <w:tabs>
          <w:tab w:val="left" w:pos="2552"/>
          <w:tab w:val="left" w:pos="3856"/>
          <w:tab w:val="left" w:pos="5216"/>
          <w:tab w:val="left" w:pos="6464"/>
          <w:tab w:val="left" w:pos="7768"/>
          <w:tab w:val="left" w:pos="9072"/>
          <w:tab w:val="left" w:pos="9639"/>
        </w:tabs>
        <w:spacing w:before="240" w:after="0" w:line="240" w:lineRule="auto"/>
        <w:jc w:val="left"/>
        <w:rPr>
          <w:rFonts w:asciiTheme="minorBidi" w:hAnsiTheme="minorBidi"/>
          <w:color w:val="808080"/>
          <w:szCs w:val="20"/>
        </w:rPr>
      </w:pPr>
      <w:r>
        <w:rPr>
          <w:rFonts w:asciiTheme="minorBidi" w:hAnsiTheme="minorBidi"/>
          <w:szCs w:val="20"/>
        </w:rPr>
        <w:t xml:space="preserve">For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r>
          <w:rPr>
            <w:rFonts w:ascii="Cambria Math" w:hAnsi="Cambria Math"/>
            <w:szCs w:val="20"/>
          </w:rPr>
          <m:t>≤15</m:t>
        </m:r>
      </m:oMath>
      <w:r>
        <w:rPr>
          <w:rFonts w:asciiTheme="minorBidi" w:eastAsiaTheme="minorEastAsia" w:hAnsiTheme="minorBidi"/>
          <w:szCs w:val="20"/>
        </w:rPr>
        <w:t xml:space="preserve">, </w:t>
      </w:r>
      <w:r>
        <w:rPr>
          <w:rFonts w:asciiTheme="minorBidi" w:hAnsiTheme="minorBidi"/>
          <w:szCs w:val="20"/>
        </w:rPr>
        <w:t>t</w:t>
      </w:r>
      <w:r w:rsidR="005010E1" w:rsidRPr="006F5D72">
        <w:rPr>
          <w:rFonts w:asciiTheme="minorBidi" w:hAnsiTheme="minorBidi"/>
          <w:szCs w:val="20"/>
        </w:rPr>
        <w:t xml:space="preserve">he UE determines the PRB index of the PUCCH transmission as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m:rPr>
                <m:nor/>
              </m:rPr>
              <w:rPr>
                <w:rFonts w:asciiTheme="minorBidi" w:hAnsiTheme="minorBidi"/>
                <w:szCs w:val="20"/>
              </w:rPr>
              <m:t>BWP</m:t>
            </m:r>
            <m:ctrlPr>
              <w:rPr>
                <w:rFonts w:ascii="Cambria Math" w:hAnsi="Cambria Math"/>
                <w:szCs w:val="20"/>
              </w:rPr>
            </m:ctrlPr>
          </m:sub>
          <m:sup>
            <m:r>
              <m:rPr>
                <m:nor/>
              </m:rPr>
              <w:rPr>
                <w:rFonts w:asciiTheme="minorBidi" w:hAnsiTheme="minorBidi"/>
                <w:szCs w:val="20"/>
              </w:rPr>
              <m:t>offset</m:t>
            </m:r>
            <m:ctrlPr>
              <w:rPr>
                <w:rFonts w:ascii="Cambria Math" w:hAnsi="Cambria Math"/>
                <w:szCs w:val="20"/>
              </w:rPr>
            </m:ctrlPr>
          </m:sup>
        </m:sSubSup>
        <m:r>
          <w:rPr>
            <w:rFonts w:ascii="Cambria Math" w:hAnsi="Cambria Math"/>
            <w:szCs w:val="20"/>
          </w:rPr>
          <m:t>+</m:t>
        </m:r>
        <m:d>
          <m:dPr>
            <m:begChr m:val="⌊"/>
            <m:endChr m:val="⌋"/>
            <m:ctrlPr>
              <w:rPr>
                <w:rFonts w:ascii="Cambria Math" w:hAnsi="Cambria Math"/>
                <w:i/>
                <w:szCs w:val="20"/>
              </w:rPr>
            </m:ctrlPr>
          </m:dPr>
          <m:e>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num>
              <m:den>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den>
            </m:f>
          </m:e>
        </m:d>
      </m:oMath>
      <w:r w:rsidR="005010E1" w:rsidRPr="006F5D72">
        <w:rPr>
          <w:rFonts w:asciiTheme="minorBidi" w:hAnsiTheme="minorBidi"/>
          <w:szCs w:val="20"/>
        </w:rPr>
        <w:t xml:space="preserve">, which is located at the lower edge of the RedCap UL BWP.  The UE determines the initial cyclic shift index in the set of initial cyclic shift indexes as </w:t>
      </w:r>
      <m:oMath>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func>
          <m:funcPr>
            <m:ctrlPr>
              <w:rPr>
                <w:rFonts w:ascii="Cambria Math" w:hAnsi="Cambria Math"/>
                <w:i/>
                <w:szCs w:val="20"/>
              </w:rPr>
            </m:ctrlPr>
          </m:funcPr>
          <m:fName>
            <m:r>
              <w:rPr>
                <w:rFonts w:ascii="Cambria Math" w:hAnsi="Cambria Math"/>
                <w:szCs w:val="20"/>
              </w:rPr>
              <m:t>mod</m:t>
            </m:r>
          </m:fName>
          <m:e>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e>
        </m:func>
      </m:oMath>
      <w:r w:rsidR="005010E1" w:rsidRPr="006F5D72">
        <w:rPr>
          <w:rFonts w:asciiTheme="minorBidi" w:eastAsiaTheme="minorEastAsia" w:hAnsiTheme="minorBidi"/>
          <w:szCs w:val="20"/>
        </w:rPr>
        <w:t>.</w:t>
      </w:r>
    </w:p>
    <w:p w14:paraId="45201B14" w14:textId="77777777" w:rsidR="00B976AC" w:rsidRDefault="00B976AC" w:rsidP="00B15443">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rFonts w:ascii="Times New Roman" w:hAnsi="Times New Roman"/>
        </w:rPr>
      </w:pPr>
    </w:p>
    <w:p w14:paraId="1CC776FB" w14:textId="77777777" w:rsidR="00B579CF" w:rsidRPr="00D50133" w:rsidRDefault="00B579CF" w:rsidP="00A43DD9">
      <w:pPr>
        <w:pStyle w:val="ListParagraph"/>
        <w:numPr>
          <w:ilvl w:val="0"/>
          <w:numId w:val="27"/>
        </w:numPr>
        <w:tabs>
          <w:tab w:val="left" w:pos="551"/>
        </w:tabs>
        <w:rPr>
          <w:rFonts w:asciiTheme="minorBidi" w:eastAsia="SimSun" w:hAnsiTheme="minorBidi"/>
          <w:sz w:val="20"/>
          <w:szCs w:val="20"/>
          <w:u w:val="single"/>
          <w:lang w:eastAsia="ko-KR"/>
        </w:rPr>
      </w:pPr>
      <w:r w:rsidRPr="00D50133">
        <w:rPr>
          <w:rFonts w:asciiTheme="minorBidi" w:eastAsia="SimSun" w:hAnsiTheme="minorBidi"/>
          <w:sz w:val="20"/>
          <w:szCs w:val="20"/>
          <w:u w:val="single"/>
          <w:lang w:eastAsia="ko-KR"/>
        </w:rPr>
        <w:t>Higher edge of UL BWP (PRBs with higher indices):</w:t>
      </w:r>
    </w:p>
    <w:p w14:paraId="2B2C425E" w14:textId="5D41DEA3" w:rsidR="00B579CF" w:rsidRPr="006F5D72" w:rsidRDefault="005E36CA" w:rsidP="00A43DD9">
      <w:pPr>
        <w:pStyle w:val="BodyText"/>
        <w:keepLines/>
        <w:numPr>
          <w:ilvl w:val="1"/>
          <w:numId w:val="26"/>
        </w:numPr>
        <w:tabs>
          <w:tab w:val="left" w:pos="2552"/>
          <w:tab w:val="left" w:pos="3856"/>
          <w:tab w:val="left" w:pos="5216"/>
          <w:tab w:val="left" w:pos="6464"/>
          <w:tab w:val="left" w:pos="7768"/>
          <w:tab w:val="left" w:pos="9072"/>
          <w:tab w:val="left" w:pos="9639"/>
        </w:tabs>
        <w:spacing w:before="240" w:after="0" w:line="240" w:lineRule="auto"/>
        <w:jc w:val="left"/>
        <w:rPr>
          <w:rFonts w:asciiTheme="minorBidi" w:hAnsiTheme="minorBidi"/>
          <w:color w:val="808080"/>
          <w:szCs w:val="20"/>
        </w:rPr>
      </w:pPr>
      <w:r>
        <w:rPr>
          <w:rFonts w:asciiTheme="minorBidi" w:hAnsiTheme="minorBidi"/>
          <w:szCs w:val="20"/>
        </w:rPr>
        <w:t xml:space="preserve">For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r>
          <w:rPr>
            <w:rFonts w:ascii="Cambria Math" w:hAnsi="Cambria Math"/>
            <w:szCs w:val="20"/>
          </w:rPr>
          <m:t>≤15</m:t>
        </m:r>
      </m:oMath>
      <w:r>
        <w:rPr>
          <w:rFonts w:asciiTheme="minorBidi" w:eastAsiaTheme="minorEastAsia" w:hAnsiTheme="minorBidi"/>
          <w:szCs w:val="20"/>
        </w:rPr>
        <w:t xml:space="preserve">, </w:t>
      </w:r>
      <w:r>
        <w:rPr>
          <w:rFonts w:asciiTheme="minorBidi" w:hAnsiTheme="minorBidi"/>
          <w:color w:val="000000"/>
          <w:szCs w:val="20"/>
        </w:rPr>
        <w:t>t</w:t>
      </w:r>
      <w:r w:rsidR="00B579CF" w:rsidRPr="006F5D72">
        <w:rPr>
          <w:rFonts w:asciiTheme="minorBidi" w:hAnsiTheme="minorBidi"/>
          <w:szCs w:val="20"/>
        </w:rPr>
        <w:t>he UE determines the PRB index of the PUCCH transmission as</w:t>
      </w:r>
      <w:r w:rsidR="00474662">
        <w:rPr>
          <w:rFonts w:asciiTheme="minorBidi" w:hAnsiTheme="minorBidi"/>
          <w:szCs w:val="20"/>
        </w:rPr>
        <w:t xml:space="preserve"> </w:t>
      </w:r>
      <m:oMath>
        <m:sSubSup>
          <m:sSubSupPr>
            <m:ctrlPr>
              <w:rPr>
                <w:rFonts w:ascii="Cambria Math" w:hAnsi="Cambria Math"/>
                <w:i/>
                <w:szCs w:val="20"/>
              </w:rPr>
            </m:ctrlPr>
          </m:sSubSupPr>
          <m:e>
            <m:r>
              <w:rPr>
                <w:rFonts w:ascii="Cambria Math" w:hAnsi="Cambria Math"/>
                <w:szCs w:val="20"/>
              </w:rPr>
              <m:t>N</m:t>
            </m:r>
          </m:e>
          <m:sub>
            <m:r>
              <m:rPr>
                <m:nor/>
              </m:rPr>
              <w:rPr>
                <w:rFonts w:asciiTheme="minorBidi" w:hAnsiTheme="minorBidi"/>
                <w:szCs w:val="20"/>
              </w:rPr>
              <m:t>BWP</m:t>
            </m:r>
            <m:ctrlPr>
              <w:rPr>
                <w:rFonts w:ascii="Cambria Math" w:hAnsi="Cambria Math"/>
                <w:szCs w:val="20"/>
              </w:rPr>
            </m:ctrlPr>
          </m:sub>
          <m:sup>
            <m:r>
              <m:rPr>
                <m:nor/>
              </m:rPr>
              <w:rPr>
                <w:rFonts w:asciiTheme="minorBidi" w:hAnsiTheme="minorBidi"/>
                <w:szCs w:val="20"/>
              </w:rPr>
              <m:t>size</m:t>
            </m:r>
            <m:ctrlPr>
              <w:rPr>
                <w:rFonts w:ascii="Cambria Math" w:hAnsi="Cambria Math"/>
                <w:szCs w:val="20"/>
              </w:rPr>
            </m:ctrlPr>
          </m:sup>
        </m:sSubSup>
        <m:r>
          <w:rPr>
            <w:rFonts w:ascii="Cambria Math" w:hAnsi="Cambria Math"/>
            <w:szCs w:val="20"/>
          </w:rPr>
          <m:t>-1-R</m:t>
        </m:r>
        <m:sSubSup>
          <m:sSubSupPr>
            <m:ctrlPr>
              <w:rPr>
                <w:rFonts w:ascii="Cambria Math" w:hAnsi="Cambria Math"/>
                <w:i/>
                <w:szCs w:val="20"/>
              </w:rPr>
            </m:ctrlPr>
          </m:sSubSupPr>
          <m:e>
            <m:r>
              <w:rPr>
                <w:rFonts w:ascii="Cambria Math" w:hAnsi="Cambria Math"/>
                <w:szCs w:val="20"/>
              </w:rPr>
              <m:t>B</m:t>
            </m:r>
          </m:e>
          <m:sub>
            <m:r>
              <m:rPr>
                <m:nor/>
              </m:rPr>
              <w:rPr>
                <w:rFonts w:asciiTheme="minorBidi" w:hAnsiTheme="minorBidi"/>
                <w:szCs w:val="20"/>
              </w:rPr>
              <m:t>BWP</m:t>
            </m:r>
            <m:ctrlPr>
              <w:rPr>
                <w:rFonts w:ascii="Cambria Math" w:hAnsi="Cambria Math"/>
                <w:szCs w:val="20"/>
              </w:rPr>
            </m:ctrlPr>
          </m:sub>
          <m:sup>
            <m:r>
              <m:rPr>
                <m:nor/>
              </m:rPr>
              <w:rPr>
                <w:rFonts w:asciiTheme="minorBidi" w:hAnsiTheme="minorBidi"/>
                <w:szCs w:val="20"/>
              </w:rPr>
              <m:t>offset</m:t>
            </m:r>
            <m:ctrlPr>
              <w:rPr>
                <w:rFonts w:ascii="Cambria Math" w:hAnsi="Cambria Math"/>
                <w:szCs w:val="20"/>
              </w:rPr>
            </m:ctrlPr>
          </m:sup>
        </m:sSubSup>
        <m:r>
          <w:rPr>
            <w:rFonts w:ascii="Cambria Math" w:hAnsi="Cambria Math"/>
            <w:szCs w:val="20"/>
          </w:rPr>
          <m:t>-</m:t>
        </m:r>
        <m:d>
          <m:dPr>
            <m:begChr m:val="⌊"/>
            <m:endChr m:val="⌋"/>
            <m:ctrlPr>
              <w:rPr>
                <w:rFonts w:ascii="Cambria Math" w:hAnsi="Cambria Math"/>
                <w:i/>
                <w:szCs w:val="20"/>
              </w:rPr>
            </m:ctrlPr>
          </m:dPr>
          <m:e>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num>
              <m:den>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den>
            </m:f>
          </m:e>
        </m:d>
      </m:oMath>
      <w:r w:rsidR="00B579CF" w:rsidRPr="006F5D72">
        <w:rPr>
          <w:rFonts w:asciiTheme="minorBidi" w:hAnsiTheme="minorBidi"/>
          <w:szCs w:val="20"/>
        </w:rPr>
        <w:t xml:space="preserve">, which is located at the higher edge of the RedCap UL BWP.  The UE determines the initial cyclic shift index in the set of initial cyclic shift indexes as </w:t>
      </w:r>
      <m:oMath>
        <m:sSub>
          <m:sSubPr>
            <m:ctrlPr>
              <w:rPr>
                <w:rFonts w:ascii="Cambria Math" w:hAnsi="Cambria Math"/>
                <w:i/>
                <w:szCs w:val="20"/>
              </w:rPr>
            </m:ctrlPr>
          </m:sSubPr>
          <m:e>
            <m:r>
              <w:rPr>
                <w:rFonts w:ascii="Cambria Math" w:hAnsi="Cambria Math"/>
                <w:szCs w:val="20"/>
              </w:rPr>
              <m:t>r</m:t>
            </m:r>
          </m:e>
          <m:sub>
            <m:r>
              <m:rPr>
                <m:nor/>
              </m:rPr>
              <w:rPr>
                <w:rFonts w:asciiTheme="minorBidi" w:hAnsiTheme="minorBidi"/>
                <w:szCs w:val="20"/>
              </w:rPr>
              <m:t>PUCCH</m:t>
            </m:r>
            <m:ctrlPr>
              <w:rPr>
                <w:rFonts w:ascii="Cambria Math" w:hAnsi="Cambria Math"/>
                <w:szCs w:val="20"/>
              </w:rPr>
            </m:ctrlPr>
          </m:sub>
        </m:sSub>
        <m:func>
          <m:funcPr>
            <m:ctrlPr>
              <w:rPr>
                <w:rFonts w:ascii="Cambria Math" w:hAnsi="Cambria Math"/>
                <w:i/>
                <w:szCs w:val="20"/>
              </w:rPr>
            </m:ctrlPr>
          </m:funcPr>
          <m:fName>
            <m:r>
              <w:rPr>
                <w:rFonts w:ascii="Cambria Math" w:hAnsi="Cambria Math"/>
                <w:szCs w:val="20"/>
              </w:rPr>
              <m:t>mod</m:t>
            </m:r>
          </m:fName>
          <m:e>
            <m:sSub>
              <m:sSubPr>
                <m:ctrlPr>
                  <w:rPr>
                    <w:rFonts w:ascii="Cambria Math" w:hAnsi="Cambria Math"/>
                    <w:i/>
                    <w:szCs w:val="20"/>
                  </w:rPr>
                </m:ctrlPr>
              </m:sSubPr>
              <m:e>
                <m:r>
                  <w:rPr>
                    <w:rFonts w:ascii="Cambria Math" w:hAnsi="Cambria Math"/>
                    <w:szCs w:val="20"/>
                  </w:rPr>
                  <m:t>N</m:t>
                </m:r>
              </m:e>
              <m:sub>
                <m:r>
                  <m:rPr>
                    <m:nor/>
                  </m:rPr>
                  <w:rPr>
                    <w:rFonts w:asciiTheme="minorBidi" w:hAnsiTheme="minorBidi"/>
                    <w:szCs w:val="20"/>
                  </w:rPr>
                  <m:t>CS</m:t>
                </m:r>
                <m:ctrlPr>
                  <w:rPr>
                    <w:rFonts w:ascii="Cambria Math" w:hAnsi="Cambria Math"/>
                    <w:szCs w:val="20"/>
                  </w:rPr>
                </m:ctrlPr>
              </m:sub>
            </m:sSub>
          </m:e>
        </m:func>
      </m:oMath>
      <w:r w:rsidR="00B579CF" w:rsidRPr="006F5D72">
        <w:rPr>
          <w:rFonts w:asciiTheme="minorBidi" w:eastAsiaTheme="minorEastAsia" w:hAnsiTheme="minorBidi"/>
          <w:szCs w:val="20"/>
        </w:rPr>
        <w:t>.</w:t>
      </w:r>
    </w:p>
    <w:p w14:paraId="0F03E775" w14:textId="22E4E0F0" w:rsidR="007F33BA" w:rsidRDefault="007F33BA" w:rsidP="00B15443">
      <w:pPr>
        <w:pStyle w:val="BodyText"/>
        <w:keepLines/>
        <w:tabs>
          <w:tab w:val="left" w:pos="2552"/>
          <w:tab w:val="left" w:pos="3856"/>
          <w:tab w:val="left" w:pos="5216"/>
          <w:tab w:val="left" w:pos="6464"/>
          <w:tab w:val="left" w:pos="7768"/>
          <w:tab w:val="left" w:pos="9072"/>
          <w:tab w:val="left" w:pos="9639"/>
        </w:tabs>
        <w:spacing w:before="240" w:after="0" w:line="240" w:lineRule="auto"/>
        <w:jc w:val="left"/>
        <w:rPr>
          <w:rFonts w:ascii="Times New Roman" w:hAnsi="Times New Roman"/>
        </w:rPr>
      </w:pPr>
    </w:p>
    <w:p w14:paraId="2BE2E6DE" w14:textId="08F9E865" w:rsidR="00CA5BFE" w:rsidRPr="00551581" w:rsidRDefault="009E4EC0" w:rsidP="00551581">
      <w:pPr>
        <w:tabs>
          <w:tab w:val="left" w:pos="551"/>
        </w:tabs>
        <w:jc w:val="both"/>
        <w:rPr>
          <w:rFonts w:eastAsia="SimSun"/>
          <w:lang w:eastAsia="ko-KR"/>
        </w:rPr>
      </w:pPr>
      <w:r>
        <w:rPr>
          <w:rFonts w:eastAsia="SimSun"/>
          <w:lang w:eastAsia="ko-KR"/>
        </w:rPr>
        <w:t xml:space="preserve">As an example, for </w:t>
      </w:r>
      <w:r w:rsidRPr="006A621C">
        <w:rPr>
          <w:sz w:val="18"/>
          <w:szCs w:val="18"/>
        </w:rPr>
        <w:t>PUCCH resource set</w:t>
      </w:r>
      <w:r>
        <w:rPr>
          <w:sz w:val="18"/>
          <w:szCs w:val="18"/>
        </w:rPr>
        <w:t xml:space="preserve"> </w:t>
      </w:r>
      <w:r>
        <w:rPr>
          <w:rFonts w:eastAsia="SimSun"/>
          <w:lang w:eastAsia="ko-KR"/>
        </w:rPr>
        <w:t xml:space="preserve">with index 0 in the above table, 16 different PUCCH resources and PRB indices for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BWP</m:t>
            </m:r>
            <m:ctrlPr>
              <w:rPr>
                <w:rFonts w:ascii="Cambria Math" w:hAnsi="Cambria Math"/>
                <w:sz w:val="18"/>
                <w:szCs w:val="18"/>
              </w:rPr>
            </m:ctrlPr>
          </m:sub>
          <m:sup>
            <m:r>
              <m:rPr>
                <m:nor/>
              </m:rPr>
              <w:rPr>
                <w:rFonts w:ascii="Cambria Math"/>
                <w:sz w:val="18"/>
                <w:szCs w:val="18"/>
              </w:rPr>
              <m:t>size</m:t>
            </m:r>
            <m:ctrlPr>
              <w:rPr>
                <w:rFonts w:ascii="Cambria Math" w:hAnsi="Cambria Math"/>
                <w:sz w:val="18"/>
                <w:szCs w:val="18"/>
              </w:rPr>
            </m:ctrlPr>
          </m:sup>
        </m:sSubSup>
        <m:r>
          <w:rPr>
            <w:rFonts w:ascii="Cambria Math"/>
            <w:sz w:val="18"/>
            <w:szCs w:val="18"/>
          </w:rPr>
          <m:t xml:space="preserve">=100  </m:t>
        </m:r>
        <m:r>
          <w:rPr>
            <w:rFonts w:ascii="Cambria Math" w:eastAsia="SimSun" w:hAnsi="Cambria Math"/>
            <w:sz w:val="18"/>
            <w:szCs w:val="18"/>
          </w:rPr>
          <m:t>PRBs</m:t>
        </m:r>
      </m:oMath>
      <w:r>
        <w:rPr>
          <w:rFonts w:eastAsia="SimSun"/>
          <w:sz w:val="18"/>
          <w:szCs w:val="18"/>
        </w:rPr>
        <w:t xml:space="preserve"> </w:t>
      </w:r>
      <w:r>
        <w:rPr>
          <w:rFonts w:eastAsia="SimSun"/>
          <w:lang w:eastAsia="ko-KR"/>
        </w:rPr>
        <w:t>are given below:</w:t>
      </w:r>
    </w:p>
    <w:p w14:paraId="3CF4C035" w14:textId="430DFA5D" w:rsidR="00E3748F" w:rsidRPr="0093676D" w:rsidRDefault="00E3748F" w:rsidP="00C150C8">
      <w:pPr>
        <w:pStyle w:val="Caption"/>
        <w:keepNext/>
        <w:jc w:val="center"/>
        <w:rPr>
          <w:szCs w:val="20"/>
        </w:rPr>
      </w:pPr>
      <w:r w:rsidRPr="0093676D">
        <w:rPr>
          <w:szCs w:val="20"/>
        </w:rPr>
        <w:t xml:space="preserve">Table </w:t>
      </w:r>
      <w:r w:rsidRPr="0093676D">
        <w:rPr>
          <w:szCs w:val="20"/>
        </w:rPr>
        <w:fldChar w:fldCharType="begin"/>
      </w:r>
      <w:r w:rsidRPr="0093676D">
        <w:rPr>
          <w:szCs w:val="20"/>
        </w:rPr>
        <w:instrText xml:space="preserve"> SEQ Table \* ARABIC </w:instrText>
      </w:r>
      <w:r w:rsidRPr="0093676D">
        <w:rPr>
          <w:szCs w:val="20"/>
        </w:rPr>
        <w:fldChar w:fldCharType="separate"/>
      </w:r>
      <w:r w:rsidR="003A1437">
        <w:rPr>
          <w:noProof/>
          <w:szCs w:val="20"/>
        </w:rPr>
        <w:t>3</w:t>
      </w:r>
      <w:r w:rsidRPr="0093676D">
        <w:rPr>
          <w:szCs w:val="20"/>
        </w:rPr>
        <w:fldChar w:fldCharType="end"/>
      </w:r>
      <w:r w:rsidRPr="0093676D">
        <w:rPr>
          <w:szCs w:val="20"/>
        </w:rPr>
        <w:t xml:space="preserve">: PRB indices and initial cyclic shifts for different </w:t>
      </w:r>
      <m:oMath>
        <m:sSub>
          <m:sSubPr>
            <m:ctrlPr>
              <w:rPr>
                <w:rFonts w:ascii="Cambria Math" w:hAnsi="Cambria Math"/>
                <w:i/>
                <w:szCs w:val="20"/>
              </w:rPr>
            </m:ctrlPr>
          </m:sSubPr>
          <m:e>
            <m:r>
              <m:rPr>
                <m:sty m:val="bi"/>
              </m:rPr>
              <w:rPr>
                <w:rFonts w:ascii="Cambria Math"/>
                <w:szCs w:val="20"/>
              </w:rPr>
              <m:t>r</m:t>
            </m:r>
          </m:e>
          <m:sub>
            <m:r>
              <m:rPr>
                <m:nor/>
              </m:rPr>
              <w:rPr>
                <w:rFonts w:ascii="Cambria Math"/>
                <w:szCs w:val="20"/>
              </w:rPr>
              <m:t>PUCCH</m:t>
            </m:r>
            <m:ctrlPr>
              <w:rPr>
                <w:rFonts w:ascii="Cambria Math" w:hAnsi="Cambria Math"/>
                <w:szCs w:val="20"/>
              </w:rPr>
            </m:ctrlPr>
          </m:sub>
        </m:sSub>
      </m:oMath>
      <w:r w:rsidRPr="0093676D">
        <w:rPr>
          <w:rFonts w:eastAsiaTheme="minorEastAsia"/>
          <w:szCs w:val="20"/>
        </w:rPr>
        <w:t xml:space="preserve"> values (PUCCH resource index 0 and </w:t>
      </w:r>
      <m:oMath>
        <m:sSubSup>
          <m:sSubSupPr>
            <m:ctrlPr>
              <w:rPr>
                <w:rFonts w:ascii="Cambria Math" w:hAnsi="Cambria Math"/>
                <w:i/>
                <w:szCs w:val="20"/>
              </w:rPr>
            </m:ctrlPr>
          </m:sSubSupPr>
          <m:e>
            <m:r>
              <m:rPr>
                <m:sty m:val="bi"/>
              </m:rPr>
              <w:rPr>
                <w:rFonts w:ascii="Cambria Math"/>
                <w:szCs w:val="20"/>
              </w:rPr>
              <m:t>N</m:t>
            </m:r>
          </m:e>
          <m:sub>
            <m:r>
              <m:rPr>
                <m:nor/>
              </m:rPr>
              <w:rPr>
                <w:rFonts w:ascii="Cambria Math"/>
                <w:szCs w:val="20"/>
              </w:rPr>
              <m:t>BWP</m:t>
            </m:r>
            <m:ctrlPr>
              <w:rPr>
                <w:rFonts w:ascii="Cambria Math" w:hAnsi="Cambria Math"/>
                <w:szCs w:val="20"/>
              </w:rPr>
            </m:ctrlPr>
          </m:sub>
          <m:sup>
            <m:r>
              <m:rPr>
                <m:nor/>
              </m:rPr>
              <w:rPr>
                <w:rFonts w:ascii="Cambria Math"/>
                <w:szCs w:val="20"/>
              </w:rPr>
              <m:t>size</m:t>
            </m:r>
            <m:ctrlPr>
              <w:rPr>
                <w:rFonts w:ascii="Cambria Math" w:hAnsi="Cambria Math"/>
                <w:szCs w:val="20"/>
              </w:rPr>
            </m:ctrlPr>
          </m:sup>
        </m:sSubSup>
        <m:r>
          <m:rPr>
            <m:sty m:val="bi"/>
          </m:rPr>
          <w:rPr>
            <w:rFonts w:ascii="Cambria Math"/>
            <w:szCs w:val="20"/>
          </w:rPr>
          <m:t xml:space="preserve">=100  </m:t>
        </m:r>
        <m:r>
          <m:rPr>
            <m:sty m:val="bi"/>
          </m:rPr>
          <w:rPr>
            <w:rFonts w:ascii="Cambria Math" w:eastAsia="SimSun" w:hAnsi="Cambria Math"/>
            <w:szCs w:val="20"/>
          </w:rPr>
          <m:t>PRBs</m:t>
        </m:r>
      </m:oMath>
      <w:r w:rsidRPr="0093676D">
        <w:rPr>
          <w:rFonts w:eastAsiaTheme="minorEastAsia"/>
          <w:szCs w:val="20"/>
        </w:rPr>
        <w:t>)</w:t>
      </w:r>
      <w:r>
        <w:rPr>
          <w:rFonts w:eastAsiaTheme="minorEastAsia"/>
          <w:szCs w:val="20"/>
        </w:rPr>
        <w:t xml:space="preserve"> </w:t>
      </w:r>
      <w:r w:rsidR="00862BD8">
        <w:rPr>
          <w:rFonts w:eastAsiaTheme="minorEastAsia"/>
          <w:szCs w:val="20"/>
        </w:rPr>
        <w:t>with</w:t>
      </w:r>
      <w:r>
        <w:rPr>
          <w:rFonts w:eastAsiaTheme="minorEastAsia"/>
          <w:szCs w:val="20"/>
        </w:rPr>
        <w:t xml:space="preserve"> </w:t>
      </w:r>
      <w:r w:rsidR="00F779E2">
        <w:rPr>
          <w:rFonts w:eastAsiaTheme="minorEastAsia"/>
          <w:szCs w:val="20"/>
        </w:rPr>
        <w:t xml:space="preserve">16 different </w:t>
      </w:r>
      <w:r>
        <w:rPr>
          <w:rFonts w:eastAsiaTheme="minorEastAsia"/>
          <w:szCs w:val="20"/>
        </w:rPr>
        <w:t xml:space="preserve">PUCCH resources </w:t>
      </w:r>
      <w:r w:rsidR="00862BD8">
        <w:rPr>
          <w:rFonts w:eastAsiaTheme="minorEastAsia"/>
          <w:szCs w:val="20"/>
        </w:rPr>
        <w:t>being</w:t>
      </w:r>
      <w:r>
        <w:rPr>
          <w:rFonts w:eastAsiaTheme="minorEastAsia"/>
          <w:szCs w:val="20"/>
        </w:rPr>
        <w:t xml:space="preserve"> mapped to one edge of UL BWP</w:t>
      </w:r>
      <w:r w:rsidR="005E36CA">
        <w:rPr>
          <w:rFonts w:eastAsiaTheme="minorEastAsia"/>
          <w:szCs w:val="20"/>
        </w:rPr>
        <w:t xml:space="preserve"> (low edge in this example)</w:t>
      </w:r>
      <w:r>
        <w:rPr>
          <w:rFonts w:eastAsiaTheme="minorEastAsia"/>
          <w:szCs w:val="20"/>
        </w:rPr>
        <w:t>.</w:t>
      </w:r>
    </w:p>
    <w:tbl>
      <w:tblPr>
        <w:tblStyle w:val="TableGrid"/>
        <w:tblW w:w="9736" w:type="dxa"/>
        <w:jc w:val="center"/>
        <w:tblLook w:val="04A0" w:firstRow="1" w:lastRow="0" w:firstColumn="1" w:lastColumn="0" w:noHBand="0" w:noVBand="1"/>
      </w:tblPr>
      <w:tblGrid>
        <w:gridCol w:w="1489"/>
        <w:gridCol w:w="505"/>
        <w:gridCol w:w="514"/>
        <w:gridCol w:w="513"/>
        <w:gridCol w:w="513"/>
        <w:gridCol w:w="513"/>
        <w:gridCol w:w="513"/>
        <w:gridCol w:w="513"/>
        <w:gridCol w:w="513"/>
        <w:gridCol w:w="513"/>
        <w:gridCol w:w="514"/>
        <w:gridCol w:w="519"/>
        <w:gridCol w:w="519"/>
        <w:gridCol w:w="519"/>
        <w:gridCol w:w="519"/>
        <w:gridCol w:w="519"/>
        <w:gridCol w:w="519"/>
        <w:gridCol w:w="9"/>
      </w:tblGrid>
      <w:tr w:rsidR="00E3748F" w:rsidRPr="00FC1D78" w14:paraId="0A29D41C" w14:textId="77777777" w:rsidTr="007A7774">
        <w:trPr>
          <w:gridAfter w:val="1"/>
          <w:wAfter w:w="9" w:type="dxa"/>
          <w:trHeight w:val="227"/>
          <w:jc w:val="center"/>
        </w:trPr>
        <w:tc>
          <w:tcPr>
            <w:tcW w:w="1489" w:type="dxa"/>
            <w:shd w:val="clear" w:color="auto" w:fill="BFBFBF" w:themeFill="background1" w:themeFillShade="BF"/>
          </w:tcPr>
          <w:p w14:paraId="147E7F68" w14:textId="77777777" w:rsidR="00E3748F" w:rsidRPr="007A7774" w:rsidRDefault="004D49A1" w:rsidP="004574F3">
            <w:pPr>
              <w:tabs>
                <w:tab w:val="left" w:pos="551"/>
              </w:tabs>
              <w:jc w:val="both"/>
              <w:rPr>
                <w:rFonts w:eastAsia="SimSun"/>
                <w:b/>
                <w:bCs/>
                <w:sz w:val="18"/>
                <w:szCs w:val="18"/>
                <w:lang w:eastAsia="ko-KR"/>
              </w:rPr>
            </w:pPr>
            <m:oMathPara>
              <m:oMath>
                <m:sSub>
                  <m:sSubPr>
                    <m:ctrlPr>
                      <w:rPr>
                        <w:rFonts w:ascii="Cambria Math" w:hAnsi="Cambria Math"/>
                        <w:b/>
                        <w:bCs/>
                        <w:i/>
                        <w:sz w:val="18"/>
                        <w:szCs w:val="18"/>
                      </w:rPr>
                    </m:ctrlPr>
                  </m:sSubPr>
                  <m:e>
                    <m:r>
                      <m:rPr>
                        <m:sty m:val="bi"/>
                      </m:rPr>
                      <w:rPr>
                        <w:rFonts w:ascii="Cambria Math"/>
                        <w:sz w:val="18"/>
                        <w:szCs w:val="18"/>
                      </w:rPr>
                      <m:t>r</m:t>
                    </m:r>
                  </m:e>
                  <m:sub>
                    <m:r>
                      <m:rPr>
                        <m:nor/>
                      </m:rPr>
                      <w:rPr>
                        <w:rFonts w:ascii="Cambria Math"/>
                        <w:b/>
                        <w:bCs/>
                        <w:sz w:val="18"/>
                        <w:szCs w:val="18"/>
                      </w:rPr>
                      <m:t>PUCCH</m:t>
                    </m:r>
                    <m:ctrlPr>
                      <w:rPr>
                        <w:rFonts w:ascii="Cambria Math" w:hAnsi="Cambria Math"/>
                        <w:b/>
                        <w:bCs/>
                        <w:sz w:val="18"/>
                        <w:szCs w:val="18"/>
                      </w:rPr>
                    </m:ctrlPr>
                  </m:sub>
                </m:sSub>
              </m:oMath>
            </m:oMathPara>
          </w:p>
        </w:tc>
        <w:tc>
          <w:tcPr>
            <w:tcW w:w="505" w:type="dxa"/>
            <w:shd w:val="clear" w:color="auto" w:fill="BFBFBF" w:themeFill="background1" w:themeFillShade="BF"/>
          </w:tcPr>
          <w:p w14:paraId="53EA7D91"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0</w:t>
            </w:r>
          </w:p>
        </w:tc>
        <w:tc>
          <w:tcPr>
            <w:tcW w:w="514" w:type="dxa"/>
            <w:shd w:val="clear" w:color="auto" w:fill="BFBFBF" w:themeFill="background1" w:themeFillShade="BF"/>
          </w:tcPr>
          <w:p w14:paraId="65DFF3C6"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1</w:t>
            </w:r>
          </w:p>
        </w:tc>
        <w:tc>
          <w:tcPr>
            <w:tcW w:w="513" w:type="dxa"/>
            <w:shd w:val="clear" w:color="auto" w:fill="BFBFBF" w:themeFill="background1" w:themeFillShade="BF"/>
          </w:tcPr>
          <w:p w14:paraId="5B97D370"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2</w:t>
            </w:r>
          </w:p>
        </w:tc>
        <w:tc>
          <w:tcPr>
            <w:tcW w:w="513" w:type="dxa"/>
            <w:shd w:val="clear" w:color="auto" w:fill="BFBFBF" w:themeFill="background1" w:themeFillShade="BF"/>
          </w:tcPr>
          <w:p w14:paraId="6A9747BA"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3</w:t>
            </w:r>
          </w:p>
        </w:tc>
        <w:tc>
          <w:tcPr>
            <w:tcW w:w="513" w:type="dxa"/>
            <w:shd w:val="clear" w:color="auto" w:fill="BFBFBF" w:themeFill="background1" w:themeFillShade="BF"/>
          </w:tcPr>
          <w:p w14:paraId="48A794D2"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4</w:t>
            </w:r>
          </w:p>
        </w:tc>
        <w:tc>
          <w:tcPr>
            <w:tcW w:w="513" w:type="dxa"/>
            <w:shd w:val="clear" w:color="auto" w:fill="BFBFBF" w:themeFill="background1" w:themeFillShade="BF"/>
          </w:tcPr>
          <w:p w14:paraId="6005057E"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5</w:t>
            </w:r>
          </w:p>
        </w:tc>
        <w:tc>
          <w:tcPr>
            <w:tcW w:w="513" w:type="dxa"/>
            <w:shd w:val="clear" w:color="auto" w:fill="BFBFBF" w:themeFill="background1" w:themeFillShade="BF"/>
          </w:tcPr>
          <w:p w14:paraId="3BB09E5F"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6</w:t>
            </w:r>
          </w:p>
        </w:tc>
        <w:tc>
          <w:tcPr>
            <w:tcW w:w="513" w:type="dxa"/>
            <w:shd w:val="clear" w:color="auto" w:fill="BFBFBF" w:themeFill="background1" w:themeFillShade="BF"/>
          </w:tcPr>
          <w:p w14:paraId="01B87610"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7</w:t>
            </w:r>
          </w:p>
        </w:tc>
        <w:tc>
          <w:tcPr>
            <w:tcW w:w="513" w:type="dxa"/>
            <w:shd w:val="clear" w:color="auto" w:fill="BFBFBF" w:themeFill="background1" w:themeFillShade="BF"/>
          </w:tcPr>
          <w:p w14:paraId="1C95E53C"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8</w:t>
            </w:r>
          </w:p>
        </w:tc>
        <w:tc>
          <w:tcPr>
            <w:tcW w:w="514" w:type="dxa"/>
            <w:shd w:val="clear" w:color="auto" w:fill="BFBFBF" w:themeFill="background1" w:themeFillShade="BF"/>
          </w:tcPr>
          <w:p w14:paraId="3D87E2BA"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9</w:t>
            </w:r>
          </w:p>
        </w:tc>
        <w:tc>
          <w:tcPr>
            <w:tcW w:w="519" w:type="dxa"/>
            <w:shd w:val="clear" w:color="auto" w:fill="BFBFBF" w:themeFill="background1" w:themeFillShade="BF"/>
          </w:tcPr>
          <w:p w14:paraId="2111BF55"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10</w:t>
            </w:r>
          </w:p>
        </w:tc>
        <w:tc>
          <w:tcPr>
            <w:tcW w:w="519" w:type="dxa"/>
            <w:shd w:val="clear" w:color="auto" w:fill="BFBFBF" w:themeFill="background1" w:themeFillShade="BF"/>
          </w:tcPr>
          <w:p w14:paraId="40E5D77A"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11</w:t>
            </w:r>
          </w:p>
        </w:tc>
        <w:tc>
          <w:tcPr>
            <w:tcW w:w="519" w:type="dxa"/>
            <w:shd w:val="clear" w:color="auto" w:fill="BFBFBF" w:themeFill="background1" w:themeFillShade="BF"/>
          </w:tcPr>
          <w:p w14:paraId="4C88349E"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12</w:t>
            </w:r>
          </w:p>
        </w:tc>
        <w:tc>
          <w:tcPr>
            <w:tcW w:w="519" w:type="dxa"/>
            <w:shd w:val="clear" w:color="auto" w:fill="BFBFBF" w:themeFill="background1" w:themeFillShade="BF"/>
          </w:tcPr>
          <w:p w14:paraId="20576E50"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13</w:t>
            </w:r>
          </w:p>
        </w:tc>
        <w:tc>
          <w:tcPr>
            <w:tcW w:w="519" w:type="dxa"/>
            <w:shd w:val="clear" w:color="auto" w:fill="BFBFBF" w:themeFill="background1" w:themeFillShade="BF"/>
          </w:tcPr>
          <w:p w14:paraId="552FAF87"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14</w:t>
            </w:r>
          </w:p>
        </w:tc>
        <w:tc>
          <w:tcPr>
            <w:tcW w:w="519" w:type="dxa"/>
            <w:shd w:val="clear" w:color="auto" w:fill="BFBFBF" w:themeFill="background1" w:themeFillShade="BF"/>
          </w:tcPr>
          <w:p w14:paraId="216DBE4A" w14:textId="77777777" w:rsidR="00E3748F" w:rsidRPr="007A7774" w:rsidRDefault="00E3748F" w:rsidP="004574F3">
            <w:pPr>
              <w:tabs>
                <w:tab w:val="left" w:pos="551"/>
              </w:tabs>
              <w:jc w:val="both"/>
              <w:rPr>
                <w:rFonts w:eastAsia="SimSun"/>
                <w:sz w:val="18"/>
                <w:szCs w:val="18"/>
                <w:lang w:eastAsia="ko-KR"/>
              </w:rPr>
            </w:pPr>
            <w:r w:rsidRPr="007A7774">
              <w:rPr>
                <w:rFonts w:eastAsia="SimSun"/>
                <w:sz w:val="18"/>
                <w:szCs w:val="18"/>
                <w:lang w:eastAsia="ko-KR"/>
              </w:rPr>
              <w:t>15</w:t>
            </w:r>
          </w:p>
        </w:tc>
      </w:tr>
      <w:tr w:rsidR="00E3748F" w:rsidRPr="00FC1D78" w14:paraId="3518FDF9" w14:textId="77777777" w:rsidTr="007A7774">
        <w:trPr>
          <w:gridAfter w:val="1"/>
          <w:wAfter w:w="9" w:type="dxa"/>
          <w:trHeight w:val="296"/>
          <w:jc w:val="center"/>
        </w:trPr>
        <w:tc>
          <w:tcPr>
            <w:tcW w:w="1489" w:type="dxa"/>
            <w:shd w:val="clear" w:color="auto" w:fill="BFBFBF" w:themeFill="background1" w:themeFillShade="BF"/>
          </w:tcPr>
          <w:p w14:paraId="01BAE4A2" w14:textId="77777777" w:rsidR="00E3748F" w:rsidRPr="00FC1D78" w:rsidRDefault="00E3748F" w:rsidP="004574F3">
            <w:pPr>
              <w:tabs>
                <w:tab w:val="left" w:pos="551"/>
              </w:tabs>
              <w:rPr>
                <w:rFonts w:eastAsia="SimSun"/>
                <w:b/>
                <w:bCs/>
                <w:sz w:val="18"/>
                <w:szCs w:val="18"/>
                <w:lang w:eastAsia="ko-KR"/>
              </w:rPr>
            </w:pPr>
            <w:r>
              <w:rPr>
                <w:rFonts w:eastAsia="SimSun"/>
                <w:b/>
                <w:bCs/>
                <w:sz w:val="18"/>
                <w:szCs w:val="18"/>
                <w:lang w:eastAsia="ko-KR"/>
              </w:rPr>
              <w:t xml:space="preserve">PRB indices on low edge </w:t>
            </w:r>
          </w:p>
        </w:tc>
        <w:tc>
          <w:tcPr>
            <w:tcW w:w="505" w:type="dxa"/>
          </w:tcPr>
          <w:p w14:paraId="79E1BFA3"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4" w:type="dxa"/>
          </w:tcPr>
          <w:p w14:paraId="6481D789"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3" w:type="dxa"/>
          </w:tcPr>
          <w:p w14:paraId="64369555"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1</w:t>
            </w:r>
          </w:p>
        </w:tc>
        <w:tc>
          <w:tcPr>
            <w:tcW w:w="513" w:type="dxa"/>
          </w:tcPr>
          <w:p w14:paraId="1D0BD3AB"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1</w:t>
            </w:r>
          </w:p>
        </w:tc>
        <w:tc>
          <w:tcPr>
            <w:tcW w:w="513" w:type="dxa"/>
          </w:tcPr>
          <w:p w14:paraId="69C40F46"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2</w:t>
            </w:r>
          </w:p>
        </w:tc>
        <w:tc>
          <w:tcPr>
            <w:tcW w:w="513" w:type="dxa"/>
          </w:tcPr>
          <w:p w14:paraId="218AED90"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2</w:t>
            </w:r>
          </w:p>
        </w:tc>
        <w:tc>
          <w:tcPr>
            <w:tcW w:w="513" w:type="dxa"/>
          </w:tcPr>
          <w:p w14:paraId="69C86DD3"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492A208D"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702FA673" w14:textId="49C40143" w:rsidR="00E3748F" w:rsidRPr="00FC1D78" w:rsidRDefault="008A1E85" w:rsidP="004574F3">
            <w:pPr>
              <w:tabs>
                <w:tab w:val="left" w:pos="551"/>
              </w:tabs>
              <w:jc w:val="both"/>
              <w:rPr>
                <w:rFonts w:eastAsia="SimSun"/>
                <w:sz w:val="18"/>
                <w:szCs w:val="18"/>
                <w:lang w:eastAsia="ko-KR"/>
              </w:rPr>
            </w:pPr>
            <w:r>
              <w:rPr>
                <w:rFonts w:eastAsia="SimSun"/>
                <w:sz w:val="18"/>
                <w:szCs w:val="18"/>
                <w:lang w:eastAsia="ko-KR"/>
              </w:rPr>
              <w:t>4</w:t>
            </w:r>
          </w:p>
        </w:tc>
        <w:tc>
          <w:tcPr>
            <w:tcW w:w="514" w:type="dxa"/>
          </w:tcPr>
          <w:p w14:paraId="6F1172D3" w14:textId="392B98DF" w:rsidR="00E3748F" w:rsidRPr="00FC1D78" w:rsidRDefault="008A1E85" w:rsidP="004574F3">
            <w:pPr>
              <w:tabs>
                <w:tab w:val="left" w:pos="551"/>
              </w:tabs>
              <w:jc w:val="both"/>
              <w:rPr>
                <w:rFonts w:eastAsia="SimSun"/>
                <w:sz w:val="18"/>
                <w:szCs w:val="18"/>
                <w:lang w:eastAsia="ko-KR"/>
              </w:rPr>
            </w:pPr>
            <w:r>
              <w:rPr>
                <w:rFonts w:eastAsia="SimSun"/>
                <w:sz w:val="18"/>
                <w:szCs w:val="18"/>
                <w:lang w:eastAsia="ko-KR"/>
              </w:rPr>
              <w:t>4</w:t>
            </w:r>
          </w:p>
        </w:tc>
        <w:tc>
          <w:tcPr>
            <w:tcW w:w="519" w:type="dxa"/>
          </w:tcPr>
          <w:p w14:paraId="0B6EFBF8" w14:textId="53588AEF" w:rsidR="00E3748F" w:rsidRPr="00FC1D78" w:rsidRDefault="008A1E85" w:rsidP="004574F3">
            <w:pPr>
              <w:tabs>
                <w:tab w:val="left" w:pos="551"/>
              </w:tabs>
              <w:jc w:val="both"/>
              <w:rPr>
                <w:rFonts w:eastAsia="SimSun"/>
                <w:sz w:val="18"/>
                <w:szCs w:val="18"/>
                <w:lang w:eastAsia="ko-KR"/>
              </w:rPr>
            </w:pPr>
            <w:r>
              <w:rPr>
                <w:rFonts w:eastAsia="SimSun"/>
                <w:sz w:val="18"/>
                <w:szCs w:val="18"/>
                <w:lang w:eastAsia="ko-KR"/>
              </w:rPr>
              <w:t>5</w:t>
            </w:r>
          </w:p>
        </w:tc>
        <w:tc>
          <w:tcPr>
            <w:tcW w:w="519" w:type="dxa"/>
          </w:tcPr>
          <w:p w14:paraId="3BC5218D" w14:textId="7D86F89C" w:rsidR="00E3748F" w:rsidRPr="00FC1D78" w:rsidRDefault="008A1E85" w:rsidP="004574F3">
            <w:pPr>
              <w:tabs>
                <w:tab w:val="left" w:pos="551"/>
              </w:tabs>
              <w:jc w:val="both"/>
              <w:rPr>
                <w:rFonts w:eastAsia="SimSun"/>
                <w:sz w:val="18"/>
                <w:szCs w:val="18"/>
                <w:lang w:eastAsia="ko-KR"/>
              </w:rPr>
            </w:pPr>
            <w:r>
              <w:rPr>
                <w:rFonts w:eastAsia="SimSun"/>
                <w:sz w:val="18"/>
                <w:szCs w:val="18"/>
                <w:lang w:eastAsia="ko-KR"/>
              </w:rPr>
              <w:t>5</w:t>
            </w:r>
          </w:p>
        </w:tc>
        <w:tc>
          <w:tcPr>
            <w:tcW w:w="519" w:type="dxa"/>
          </w:tcPr>
          <w:p w14:paraId="14A4EA81" w14:textId="1A4B7466" w:rsidR="00E3748F" w:rsidRPr="00FC1D78" w:rsidRDefault="008A1E85" w:rsidP="004574F3">
            <w:pPr>
              <w:tabs>
                <w:tab w:val="left" w:pos="551"/>
              </w:tabs>
              <w:jc w:val="both"/>
              <w:rPr>
                <w:rFonts w:eastAsia="SimSun"/>
                <w:sz w:val="18"/>
                <w:szCs w:val="18"/>
                <w:lang w:eastAsia="ko-KR"/>
              </w:rPr>
            </w:pPr>
            <w:r>
              <w:rPr>
                <w:rFonts w:eastAsia="SimSun"/>
                <w:sz w:val="18"/>
                <w:szCs w:val="18"/>
                <w:lang w:eastAsia="ko-KR"/>
              </w:rPr>
              <w:t>6</w:t>
            </w:r>
          </w:p>
        </w:tc>
        <w:tc>
          <w:tcPr>
            <w:tcW w:w="519" w:type="dxa"/>
          </w:tcPr>
          <w:p w14:paraId="15C506E5" w14:textId="04F14C6A" w:rsidR="00E3748F" w:rsidRPr="00FC1D78" w:rsidRDefault="008A1E85" w:rsidP="004574F3">
            <w:pPr>
              <w:tabs>
                <w:tab w:val="left" w:pos="551"/>
              </w:tabs>
              <w:jc w:val="both"/>
              <w:rPr>
                <w:rFonts w:eastAsia="SimSun"/>
                <w:sz w:val="18"/>
                <w:szCs w:val="18"/>
                <w:lang w:eastAsia="ko-KR"/>
              </w:rPr>
            </w:pPr>
            <w:r>
              <w:rPr>
                <w:rFonts w:eastAsia="SimSun"/>
                <w:sz w:val="18"/>
                <w:szCs w:val="18"/>
                <w:lang w:eastAsia="ko-KR"/>
              </w:rPr>
              <w:t>6</w:t>
            </w:r>
          </w:p>
        </w:tc>
        <w:tc>
          <w:tcPr>
            <w:tcW w:w="519" w:type="dxa"/>
          </w:tcPr>
          <w:p w14:paraId="42A6433A" w14:textId="6C82CAE2" w:rsidR="00E3748F" w:rsidRPr="00FC1D78" w:rsidRDefault="008A1E85" w:rsidP="004574F3">
            <w:pPr>
              <w:tabs>
                <w:tab w:val="left" w:pos="551"/>
              </w:tabs>
              <w:jc w:val="both"/>
              <w:rPr>
                <w:rFonts w:eastAsia="SimSun"/>
                <w:sz w:val="18"/>
                <w:szCs w:val="18"/>
                <w:lang w:eastAsia="ko-KR"/>
              </w:rPr>
            </w:pPr>
            <w:r>
              <w:rPr>
                <w:rFonts w:eastAsia="SimSun"/>
                <w:sz w:val="18"/>
                <w:szCs w:val="18"/>
                <w:lang w:eastAsia="ko-KR"/>
              </w:rPr>
              <w:t>7</w:t>
            </w:r>
          </w:p>
        </w:tc>
        <w:tc>
          <w:tcPr>
            <w:tcW w:w="519" w:type="dxa"/>
          </w:tcPr>
          <w:p w14:paraId="7F6DDF35" w14:textId="63371816" w:rsidR="00E3748F" w:rsidRPr="00FC1D78" w:rsidRDefault="008A1E85" w:rsidP="004574F3">
            <w:pPr>
              <w:tabs>
                <w:tab w:val="left" w:pos="551"/>
              </w:tabs>
              <w:jc w:val="both"/>
              <w:rPr>
                <w:rFonts w:eastAsia="SimSun"/>
                <w:sz w:val="18"/>
                <w:szCs w:val="18"/>
                <w:lang w:eastAsia="ko-KR"/>
              </w:rPr>
            </w:pPr>
            <w:r>
              <w:rPr>
                <w:rFonts w:eastAsia="SimSun"/>
                <w:sz w:val="18"/>
                <w:szCs w:val="18"/>
                <w:lang w:eastAsia="ko-KR"/>
              </w:rPr>
              <w:t>7</w:t>
            </w:r>
          </w:p>
        </w:tc>
      </w:tr>
      <w:tr w:rsidR="00E3748F" w:rsidRPr="00FC1D78" w14:paraId="24A34338" w14:textId="77777777" w:rsidTr="007A7774">
        <w:trPr>
          <w:gridAfter w:val="1"/>
          <w:wAfter w:w="9" w:type="dxa"/>
          <w:trHeight w:val="441"/>
          <w:jc w:val="center"/>
        </w:trPr>
        <w:tc>
          <w:tcPr>
            <w:tcW w:w="1489" w:type="dxa"/>
            <w:shd w:val="clear" w:color="auto" w:fill="BFBFBF" w:themeFill="background1" w:themeFillShade="BF"/>
          </w:tcPr>
          <w:p w14:paraId="28FDD6B1" w14:textId="77777777" w:rsidR="00E3748F" w:rsidRPr="00FC1D78" w:rsidRDefault="00E3748F" w:rsidP="004574F3">
            <w:pPr>
              <w:tabs>
                <w:tab w:val="left" w:pos="551"/>
              </w:tabs>
              <w:rPr>
                <w:rFonts w:eastAsia="SimSun"/>
                <w:b/>
                <w:bCs/>
                <w:sz w:val="18"/>
                <w:szCs w:val="18"/>
                <w:lang w:eastAsia="ko-KR"/>
              </w:rPr>
            </w:pPr>
            <w:r w:rsidRPr="00FC1D78">
              <w:rPr>
                <w:rFonts w:eastAsia="SimSun"/>
                <w:b/>
                <w:bCs/>
                <w:sz w:val="18"/>
                <w:szCs w:val="18"/>
                <w:lang w:eastAsia="ko-KR"/>
              </w:rPr>
              <w:t>Initial cyclic shift</w:t>
            </w:r>
          </w:p>
        </w:tc>
        <w:tc>
          <w:tcPr>
            <w:tcW w:w="505" w:type="dxa"/>
          </w:tcPr>
          <w:p w14:paraId="2D221D3E"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4" w:type="dxa"/>
          </w:tcPr>
          <w:p w14:paraId="10C89E4E"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7B6DD473"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3" w:type="dxa"/>
          </w:tcPr>
          <w:p w14:paraId="3F7C2FDF"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1A454DAA"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3" w:type="dxa"/>
          </w:tcPr>
          <w:p w14:paraId="6FC12974"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606037E8"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3" w:type="dxa"/>
          </w:tcPr>
          <w:p w14:paraId="664DA75B"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3" w:type="dxa"/>
          </w:tcPr>
          <w:p w14:paraId="4C1A335C"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4" w:type="dxa"/>
          </w:tcPr>
          <w:p w14:paraId="24314071"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9" w:type="dxa"/>
          </w:tcPr>
          <w:p w14:paraId="1081F7BC"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9" w:type="dxa"/>
          </w:tcPr>
          <w:p w14:paraId="6509A21D"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9" w:type="dxa"/>
          </w:tcPr>
          <w:p w14:paraId="3D9D22EE"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9" w:type="dxa"/>
          </w:tcPr>
          <w:p w14:paraId="5051C99E"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3</w:t>
            </w:r>
          </w:p>
        </w:tc>
        <w:tc>
          <w:tcPr>
            <w:tcW w:w="519" w:type="dxa"/>
          </w:tcPr>
          <w:p w14:paraId="6CB0A556" w14:textId="77777777" w:rsidR="00E3748F" w:rsidRPr="00FC1D78" w:rsidRDefault="00E3748F" w:rsidP="004574F3">
            <w:pPr>
              <w:tabs>
                <w:tab w:val="left" w:pos="551"/>
              </w:tabs>
              <w:jc w:val="both"/>
              <w:rPr>
                <w:rFonts w:eastAsia="SimSun"/>
                <w:sz w:val="18"/>
                <w:szCs w:val="18"/>
                <w:lang w:eastAsia="ko-KR"/>
              </w:rPr>
            </w:pPr>
            <w:r w:rsidRPr="00FC1D78">
              <w:rPr>
                <w:rFonts w:eastAsia="SimSun"/>
                <w:sz w:val="18"/>
                <w:szCs w:val="18"/>
                <w:lang w:eastAsia="ko-KR"/>
              </w:rPr>
              <w:t>0</w:t>
            </w:r>
          </w:p>
        </w:tc>
        <w:tc>
          <w:tcPr>
            <w:tcW w:w="519" w:type="dxa"/>
          </w:tcPr>
          <w:p w14:paraId="4FC3C682" w14:textId="77777777" w:rsidR="00E3748F" w:rsidRPr="00FC1D78" w:rsidRDefault="00E3748F" w:rsidP="004574F3">
            <w:pPr>
              <w:keepNext/>
              <w:tabs>
                <w:tab w:val="left" w:pos="551"/>
              </w:tabs>
              <w:jc w:val="both"/>
              <w:rPr>
                <w:rFonts w:eastAsia="SimSun"/>
                <w:sz w:val="18"/>
                <w:szCs w:val="18"/>
                <w:lang w:eastAsia="ko-KR"/>
              </w:rPr>
            </w:pPr>
            <w:r w:rsidRPr="00FC1D78">
              <w:rPr>
                <w:rFonts w:eastAsia="SimSun"/>
                <w:sz w:val="18"/>
                <w:szCs w:val="18"/>
                <w:lang w:eastAsia="ko-KR"/>
              </w:rPr>
              <w:t>3</w:t>
            </w:r>
          </w:p>
        </w:tc>
      </w:tr>
      <w:tr w:rsidR="00E3748F" w:rsidRPr="00FC1D78" w14:paraId="335E7357" w14:textId="77777777" w:rsidTr="007A7774">
        <w:trPr>
          <w:trHeight w:val="441"/>
          <w:jc w:val="center"/>
        </w:trPr>
        <w:tc>
          <w:tcPr>
            <w:tcW w:w="1489" w:type="dxa"/>
            <w:shd w:val="clear" w:color="auto" w:fill="BFBFBF" w:themeFill="background1" w:themeFillShade="BF"/>
          </w:tcPr>
          <w:p w14:paraId="26567497" w14:textId="77777777" w:rsidR="00E3748F" w:rsidRPr="00FC1D78" w:rsidRDefault="00E3748F" w:rsidP="004574F3">
            <w:pPr>
              <w:tabs>
                <w:tab w:val="left" w:pos="551"/>
              </w:tabs>
              <w:rPr>
                <w:rFonts w:eastAsia="SimSun"/>
                <w:b/>
                <w:bCs/>
                <w:sz w:val="18"/>
                <w:szCs w:val="18"/>
                <w:lang w:eastAsia="ko-KR"/>
              </w:rPr>
            </w:pPr>
            <w:r>
              <w:rPr>
                <w:rFonts w:eastAsia="SimSun"/>
                <w:b/>
                <w:bCs/>
                <w:sz w:val="18"/>
                <w:szCs w:val="18"/>
                <w:lang w:eastAsia="ko-KR"/>
              </w:rPr>
              <w:t>Total number of allocated PRBs</w:t>
            </w:r>
          </w:p>
        </w:tc>
        <w:tc>
          <w:tcPr>
            <w:tcW w:w="8247" w:type="dxa"/>
            <w:gridSpan w:val="17"/>
          </w:tcPr>
          <w:p w14:paraId="5DC39600" w14:textId="25814258" w:rsidR="00E3748F" w:rsidRPr="00FC1D78" w:rsidRDefault="00935EC6" w:rsidP="004574F3">
            <w:pPr>
              <w:keepNext/>
              <w:tabs>
                <w:tab w:val="left" w:pos="551"/>
              </w:tabs>
              <w:jc w:val="both"/>
              <w:rPr>
                <w:rFonts w:eastAsia="SimSun"/>
                <w:sz w:val="18"/>
                <w:szCs w:val="18"/>
                <w:lang w:eastAsia="ko-KR"/>
              </w:rPr>
            </w:pPr>
            <w:r>
              <w:rPr>
                <w:rFonts w:eastAsia="SimSun"/>
                <w:sz w:val="18"/>
                <w:szCs w:val="18"/>
                <w:lang w:eastAsia="ko-KR"/>
              </w:rPr>
              <w:t>8</w:t>
            </w:r>
            <w:r w:rsidR="00E3748F">
              <w:rPr>
                <w:rFonts w:eastAsia="SimSun"/>
                <w:sz w:val="18"/>
                <w:szCs w:val="18"/>
                <w:lang w:eastAsia="ko-KR"/>
              </w:rPr>
              <w:t xml:space="preserve"> (one edge is selected)</w:t>
            </w:r>
          </w:p>
        </w:tc>
      </w:tr>
    </w:tbl>
    <w:p w14:paraId="77CA4E7F" w14:textId="2789F5B2" w:rsidR="007F33BA" w:rsidRPr="00C83E7D" w:rsidRDefault="006F6F1F" w:rsidP="00C150C8">
      <w:pPr>
        <w:pStyle w:val="BodyText"/>
        <w:keepLines/>
        <w:tabs>
          <w:tab w:val="left" w:pos="2552"/>
          <w:tab w:val="left" w:pos="3856"/>
          <w:tab w:val="left" w:pos="5216"/>
          <w:tab w:val="left" w:pos="6464"/>
          <w:tab w:val="left" w:pos="7768"/>
          <w:tab w:val="left" w:pos="9072"/>
          <w:tab w:val="left" w:pos="9639"/>
        </w:tabs>
        <w:spacing w:before="240" w:after="0" w:line="240" w:lineRule="auto"/>
        <w:rPr>
          <w:rFonts w:asciiTheme="minorBidi" w:hAnsiTheme="minorBidi"/>
        </w:rPr>
      </w:pPr>
      <w:r>
        <w:rPr>
          <w:rFonts w:asciiTheme="minorBidi" w:hAnsiTheme="minorBidi"/>
        </w:rPr>
        <w:t>Two options can be considered for the maximum number of PU</w:t>
      </w:r>
      <w:r w:rsidR="00470C2F">
        <w:rPr>
          <w:rFonts w:asciiTheme="minorBidi" w:hAnsiTheme="minorBidi"/>
        </w:rPr>
        <w:t>CCH resources:</w:t>
      </w:r>
      <w:r w:rsidR="005F4163" w:rsidRPr="00C83E7D">
        <w:rPr>
          <w:rFonts w:asciiTheme="minorBidi" w:hAnsiTheme="minorBidi"/>
        </w:rPr>
        <w:t xml:space="preserve"> 8 PUCCH resources or 16 </w:t>
      </w:r>
      <w:r w:rsidR="00453818" w:rsidRPr="00C83E7D">
        <w:rPr>
          <w:rFonts w:asciiTheme="minorBidi" w:hAnsiTheme="minorBidi"/>
        </w:rPr>
        <w:t xml:space="preserve">PUCCH resources on one edge </w:t>
      </w:r>
      <w:r w:rsidR="00C83E7D" w:rsidRPr="00C83E7D">
        <w:rPr>
          <w:rFonts w:asciiTheme="minorBidi" w:hAnsiTheme="minorBidi"/>
        </w:rPr>
        <w:t>the RedCap initial UL BWP.</w:t>
      </w:r>
      <w:r w:rsidR="005212A0">
        <w:rPr>
          <w:rFonts w:asciiTheme="minorBidi" w:hAnsiTheme="minorBidi"/>
        </w:rPr>
        <w:t xml:space="preserve"> Moreover, having an additional offset in the PUCCH resource table is beneficial in terms of flexibility and</w:t>
      </w:r>
      <w:r w:rsidR="00DA5EFF">
        <w:rPr>
          <w:rFonts w:asciiTheme="minorBidi" w:hAnsiTheme="minorBidi"/>
        </w:rPr>
        <w:t>, if needed,</w:t>
      </w:r>
      <w:r w:rsidR="005212A0">
        <w:rPr>
          <w:rFonts w:asciiTheme="minorBidi" w:hAnsiTheme="minorBidi"/>
        </w:rPr>
        <w:t xml:space="preserve"> preventing overlap between </w:t>
      </w:r>
      <w:r w:rsidR="00EB4938">
        <w:rPr>
          <w:rFonts w:asciiTheme="minorBidi" w:hAnsiTheme="minorBidi"/>
        </w:rPr>
        <w:t xml:space="preserve">RedCap and non-RedCap </w:t>
      </w:r>
      <w:r w:rsidR="00DA5EFF">
        <w:rPr>
          <w:rFonts w:asciiTheme="minorBidi" w:hAnsiTheme="minorBidi"/>
        </w:rPr>
        <w:t>PUCCH resources.</w:t>
      </w:r>
    </w:p>
    <w:p w14:paraId="6EB14953" w14:textId="71321AE3" w:rsidR="00C83E7D" w:rsidRPr="00E3748F" w:rsidRDefault="00BE7807" w:rsidP="00C150C8">
      <w:pPr>
        <w:pStyle w:val="BodyText"/>
        <w:keepLines/>
        <w:tabs>
          <w:tab w:val="left" w:pos="2552"/>
          <w:tab w:val="left" w:pos="3856"/>
          <w:tab w:val="left" w:pos="5216"/>
          <w:tab w:val="left" w:pos="6464"/>
          <w:tab w:val="left" w:pos="7768"/>
          <w:tab w:val="left" w:pos="9072"/>
          <w:tab w:val="left" w:pos="9639"/>
        </w:tabs>
        <w:spacing w:before="240" w:after="0" w:line="240" w:lineRule="auto"/>
        <w:rPr>
          <w:rFonts w:asciiTheme="minorBidi" w:hAnsiTheme="minorBidi"/>
        </w:rPr>
      </w:pPr>
      <w:r w:rsidRPr="00E3748F">
        <w:rPr>
          <w:rFonts w:asciiTheme="minorBidi" w:hAnsiTheme="minorBidi"/>
        </w:rPr>
        <w:t xml:space="preserve">Based on the above analysis, we have the following </w:t>
      </w:r>
      <w:r w:rsidR="00C1345E" w:rsidRPr="00E3748F">
        <w:rPr>
          <w:rFonts w:asciiTheme="minorBidi" w:hAnsiTheme="minorBidi"/>
        </w:rPr>
        <w:t>proposal:</w:t>
      </w:r>
    </w:p>
    <w:p w14:paraId="74EB2BEB" w14:textId="77777777" w:rsidR="00BE7807" w:rsidRDefault="00BE7807" w:rsidP="00C150C8">
      <w:pPr>
        <w:pStyle w:val="BodyText"/>
        <w:keepLines/>
        <w:tabs>
          <w:tab w:val="left" w:pos="2552"/>
          <w:tab w:val="left" w:pos="3856"/>
          <w:tab w:val="left" w:pos="5216"/>
          <w:tab w:val="left" w:pos="6464"/>
          <w:tab w:val="left" w:pos="7768"/>
          <w:tab w:val="left" w:pos="9072"/>
          <w:tab w:val="left" w:pos="9639"/>
        </w:tabs>
        <w:spacing w:before="240" w:after="0" w:line="240" w:lineRule="auto"/>
        <w:rPr>
          <w:rFonts w:ascii="Times New Roman" w:hAnsi="Times New Roman"/>
        </w:rPr>
      </w:pPr>
    </w:p>
    <w:p w14:paraId="6B7D2F81" w14:textId="77777777" w:rsidR="00C45B79" w:rsidRPr="006423D5" w:rsidRDefault="00C45B79" w:rsidP="00C1345E">
      <w:pPr>
        <w:pStyle w:val="Proposal"/>
      </w:pPr>
      <w:bookmarkStart w:id="8" w:name="_Toc95734015"/>
      <w:r w:rsidRPr="006423D5">
        <w:t>When the frequency hopping for the RedCap PUCCH resources (for HARQ feedback for Msg4/MsgB) is deactivated,</w:t>
      </w:r>
      <w:bookmarkEnd w:id="8"/>
    </w:p>
    <w:p w14:paraId="2008185D" w14:textId="3986FCD4" w:rsidR="00C45B79" w:rsidRPr="002312E2" w:rsidRDefault="004B30B1" w:rsidP="00D70810">
      <w:pPr>
        <w:pStyle w:val="Proposal"/>
        <w:numPr>
          <w:ilvl w:val="1"/>
          <w:numId w:val="30"/>
        </w:numPr>
        <w:ind w:left="1664"/>
      </w:pPr>
      <w:bookmarkStart w:id="9" w:name="_Toc95734016"/>
      <w:r>
        <w:t>The maximum number of PUCCH resources can be 8 or 16</w:t>
      </w:r>
      <w:r w:rsidR="006816CC">
        <w:t>,</w:t>
      </w:r>
      <w:r w:rsidR="00686FF5">
        <w:t xml:space="preserve"> which </w:t>
      </w:r>
      <w:r w:rsidR="00C45B79" w:rsidRPr="002312E2">
        <w:t>are mapped to one side of the RedCap UE BWP center frequency</w:t>
      </w:r>
      <w:r w:rsidR="002312E2" w:rsidRPr="002312E2">
        <w:t xml:space="preserve">. </w:t>
      </w:r>
      <w:r w:rsidR="00EA7744" w:rsidRPr="002312E2">
        <w:t xml:space="preserve">The </w:t>
      </w:r>
      <w:r w:rsidR="00FE4B19">
        <w:t xml:space="preserve">desired </w:t>
      </w:r>
      <w:r w:rsidR="00EA7744" w:rsidRPr="002312E2">
        <w:t>side of UL BWP is con</w:t>
      </w:r>
      <w:r w:rsidR="00FE4B19">
        <w:t>figurable in SIB</w:t>
      </w:r>
      <w:r w:rsidR="00C45B79" w:rsidRPr="002312E2">
        <w:t>.</w:t>
      </w:r>
      <w:bookmarkEnd w:id="9"/>
    </w:p>
    <w:p w14:paraId="719B5DBB" w14:textId="283B4C81" w:rsidR="00C45B79" w:rsidRPr="006423D5" w:rsidRDefault="00C45B79" w:rsidP="00D70810">
      <w:pPr>
        <w:pStyle w:val="Proposal"/>
        <w:numPr>
          <w:ilvl w:val="1"/>
          <w:numId w:val="30"/>
        </w:numPr>
        <w:ind w:left="1664"/>
      </w:pPr>
      <w:bookmarkStart w:id="10" w:name="_Toc95734017"/>
      <w:r w:rsidRPr="006423D5">
        <w:t>The PRB index of the PUCCH transmission is determined using the existing equations as a starting point, with an additional PRB offset with 4 candidate values.</w:t>
      </w:r>
      <w:bookmarkEnd w:id="10"/>
    </w:p>
    <w:p w14:paraId="52B8DD02" w14:textId="7067C6BE" w:rsidR="007F33BA" w:rsidRDefault="00C45B79" w:rsidP="00D70810">
      <w:pPr>
        <w:pStyle w:val="Proposal"/>
        <w:numPr>
          <w:ilvl w:val="2"/>
          <w:numId w:val="29"/>
        </w:numPr>
        <w:ind w:left="2384"/>
        <w:rPr>
          <w:rFonts w:ascii="Times New Roman" w:hAnsi="Times New Roman"/>
        </w:rPr>
      </w:pPr>
      <w:bookmarkStart w:id="11" w:name="_Toc95734018"/>
      <w:r w:rsidRPr="006423D5">
        <w:t>One of the candidate values is zero.</w:t>
      </w:r>
      <w:bookmarkEnd w:id="11"/>
    </w:p>
    <w:p w14:paraId="0E71312C" w14:textId="77777777" w:rsidR="0066797F" w:rsidRDefault="0066797F" w:rsidP="00792F7C">
      <w:pPr>
        <w:pStyle w:val="Proposal"/>
        <w:numPr>
          <w:ilvl w:val="0"/>
          <w:numId w:val="0"/>
        </w:numPr>
      </w:pPr>
    </w:p>
    <w:p w14:paraId="3BD3B777" w14:textId="77777777" w:rsidR="00C150C8" w:rsidRDefault="00C150C8" w:rsidP="00C150C8">
      <w:pPr>
        <w:pStyle w:val="Proposal"/>
      </w:pPr>
      <w:bookmarkStart w:id="12" w:name="_Toc95726085"/>
      <w:bookmarkStart w:id="13" w:name="_Toc95734019"/>
      <w:bookmarkStart w:id="14" w:name="_Hlk95733918"/>
      <w:r>
        <w:t>For</w:t>
      </w:r>
      <w:r w:rsidRPr="00CB1458">
        <w:t xml:space="preserve"> PUCCH resources</w:t>
      </w:r>
      <w:r>
        <w:t xml:space="preserve"> mapped to one edge of UL BWP,</w:t>
      </w:r>
      <w:r w:rsidRPr="00CB1458">
        <w:t xml:space="preserve"> </w:t>
      </w:r>
      <w:r>
        <w:t>t</w:t>
      </w:r>
      <w:r w:rsidRPr="006423D5">
        <w:t>he PRB index of the PUCCH transmission is determined using</w:t>
      </w:r>
      <w:r>
        <w:t xml:space="preserve"> the following equations:</w:t>
      </w:r>
      <w:bookmarkEnd w:id="12"/>
      <w:bookmarkEnd w:id="13"/>
    </w:p>
    <w:p w14:paraId="44322A4B" w14:textId="77777777" w:rsidR="00C150C8" w:rsidRDefault="00C150C8" w:rsidP="00C150C8">
      <w:pPr>
        <w:pStyle w:val="Proposal"/>
        <w:numPr>
          <w:ilvl w:val="0"/>
          <w:numId w:val="35"/>
        </w:numPr>
        <w:ind w:hanging="404"/>
      </w:pPr>
      <w:bookmarkStart w:id="15" w:name="_Toc95726086"/>
      <w:bookmarkStart w:id="16" w:name="_Toc95734020"/>
      <w:bookmarkEnd w:id="14"/>
      <w:r w:rsidRPr="00363278">
        <w:rPr>
          <w:u w:val="single"/>
        </w:rPr>
        <w:t>If lower edge of UL BWP is desired</w:t>
      </w:r>
      <w:r w:rsidRPr="00363278">
        <w:t xml:space="preserve">: the UE determines the PRB index of the PUCCH transmission as </w:t>
      </w:r>
      <m:oMath>
        <m:r>
          <m:rPr>
            <m:sty m:val="bi"/>
          </m:rPr>
          <w:rPr>
            <w:rFonts w:ascii="Cambria Math" w:hAnsi="Cambria Math"/>
          </w:rPr>
          <m:t>R</m:t>
        </m:r>
        <m:sSubSup>
          <m:sSubSupPr>
            <m:ctrlPr>
              <w:rPr>
                <w:rFonts w:ascii="Cambria Math" w:hAnsi="Cambria Math"/>
                <w:i/>
              </w:rPr>
            </m:ctrlPr>
          </m:sSubSupPr>
          <m:e>
            <m:r>
              <m:rPr>
                <m:sty m:val="bi"/>
              </m:rPr>
              <w:rPr>
                <w:rFonts w:ascii="Cambria Math" w:hAnsi="Cambria Math"/>
              </w:rPr>
              <m:t>B</m:t>
            </m:r>
          </m:e>
          <m:sub>
            <m:r>
              <m:rPr>
                <m:nor/>
              </m:rPr>
              <m:t>BWP</m:t>
            </m:r>
            <m:ctrlPr>
              <w:rPr>
                <w:rFonts w:ascii="Cambria Math" w:hAnsi="Cambria Math"/>
              </w:rPr>
            </m:ctrlPr>
          </m:sub>
          <m:sup>
            <m:r>
              <m:rPr>
                <m:nor/>
              </m:rPr>
              <m:t>offset</m:t>
            </m:r>
            <m:ctrlPr>
              <w:rPr>
                <w:rFonts w:ascii="Cambria Math" w:hAnsi="Cambria Math"/>
              </w:rPr>
            </m:ctrlPr>
          </m:sup>
        </m:sSubSup>
        <m:r>
          <m:rPr>
            <m:sty m:val="bi"/>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m:rPr>
                        <m:sty m:val="bi"/>
                      </m:rPr>
                      <w:rPr>
                        <w:rFonts w:ascii="Cambria Math" w:hAnsi="Cambria Math"/>
                      </w:rPr>
                      <m:t>N</m:t>
                    </m:r>
                  </m:e>
                  <m:sub>
                    <m:r>
                      <m:rPr>
                        <m:nor/>
                      </m:rPr>
                      <m:t>CS</m:t>
                    </m:r>
                    <m:ctrlPr>
                      <w:rPr>
                        <w:rFonts w:ascii="Cambria Math" w:hAnsi="Cambria Math"/>
                      </w:rPr>
                    </m:ctrlPr>
                  </m:sub>
                </m:sSub>
              </m:den>
            </m:f>
          </m:e>
        </m:d>
      </m:oMath>
      <w:r w:rsidRPr="00363278">
        <w:t>.</w:t>
      </w:r>
      <w:bookmarkEnd w:id="15"/>
      <w:bookmarkEnd w:id="16"/>
    </w:p>
    <w:p w14:paraId="538D65D2" w14:textId="77777777" w:rsidR="00C150C8" w:rsidRDefault="00C150C8" w:rsidP="00C150C8">
      <w:pPr>
        <w:pStyle w:val="Proposal"/>
        <w:numPr>
          <w:ilvl w:val="0"/>
          <w:numId w:val="35"/>
        </w:numPr>
        <w:ind w:hanging="404"/>
      </w:pPr>
      <w:bookmarkStart w:id="17" w:name="_Toc95726087"/>
      <w:bookmarkStart w:id="18" w:name="_Toc95734021"/>
      <w:r w:rsidRPr="00363278">
        <w:rPr>
          <w:u w:val="single"/>
        </w:rPr>
        <w:t>If higher edge of UL BWP is desired</w:t>
      </w:r>
      <w:r w:rsidRPr="00363278">
        <w:t>: the UE determines the PRB index of the PUCCH transmission as</w:t>
      </w:r>
      <w:r>
        <w:t xml:space="preserve"> </w:t>
      </w:r>
      <m:oMath>
        <m:sSubSup>
          <m:sSubSupPr>
            <m:ctrlPr>
              <w:rPr>
                <w:rFonts w:ascii="Cambria Math" w:hAnsi="Cambria Math"/>
                <w:i/>
              </w:rPr>
            </m:ctrlPr>
          </m:sSubSupPr>
          <m:e>
            <m:r>
              <m:rPr>
                <m:sty m:val="bi"/>
              </m:rPr>
              <w:rPr>
                <w:rFonts w:ascii="Cambria Math" w:hAnsi="Cambria Math"/>
              </w:rPr>
              <m:t>N</m:t>
            </m:r>
          </m:e>
          <m:sub>
            <m:r>
              <m:rPr>
                <m:nor/>
              </m:rPr>
              <m:t>BWP</m:t>
            </m:r>
            <m:ctrlPr>
              <w:rPr>
                <w:rFonts w:ascii="Cambria Math" w:hAnsi="Cambria Math"/>
              </w:rPr>
            </m:ctrlPr>
          </m:sub>
          <m:sup>
            <m:r>
              <m:rPr>
                <m:nor/>
              </m:rPr>
              <m:t>size</m:t>
            </m:r>
            <m:ctrlPr>
              <w:rPr>
                <w:rFonts w:ascii="Cambria Math" w:hAnsi="Cambria Math"/>
              </w:rPr>
            </m:ctrlPr>
          </m:sup>
        </m:sSubSup>
        <m:r>
          <m:rPr>
            <m:sty m:val="bi"/>
          </m:rPr>
          <w:rPr>
            <w:rFonts w:ascii="Cambria Math" w:hAnsi="Cambria Math"/>
          </w:rPr>
          <m:t>-1-R</m:t>
        </m:r>
        <m:sSubSup>
          <m:sSubSupPr>
            <m:ctrlPr>
              <w:rPr>
                <w:rFonts w:ascii="Cambria Math" w:hAnsi="Cambria Math"/>
                <w:i/>
              </w:rPr>
            </m:ctrlPr>
          </m:sSubSupPr>
          <m:e>
            <m:r>
              <m:rPr>
                <m:sty m:val="bi"/>
              </m:rPr>
              <w:rPr>
                <w:rFonts w:ascii="Cambria Math" w:hAnsi="Cambria Math"/>
              </w:rPr>
              <m:t>B</m:t>
            </m:r>
          </m:e>
          <m:sub>
            <m:r>
              <m:rPr>
                <m:nor/>
              </m:rPr>
              <m:t>BWP</m:t>
            </m:r>
            <m:ctrlPr>
              <w:rPr>
                <w:rFonts w:ascii="Cambria Math" w:hAnsi="Cambria Math"/>
              </w:rPr>
            </m:ctrlPr>
          </m:sub>
          <m:sup>
            <m:r>
              <m:rPr>
                <m:nor/>
              </m:rPr>
              <m:t>offset</m:t>
            </m:r>
            <m:ctrlPr>
              <w:rPr>
                <w:rFonts w:ascii="Cambria Math" w:hAnsi="Cambria Math"/>
              </w:rPr>
            </m:ctrlPr>
          </m:sup>
        </m:sSubSup>
        <m:r>
          <m:rPr>
            <m:sty m:val="bi"/>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m:rPr>
                        <m:sty m:val="bi"/>
                      </m:rPr>
                      <w:rPr>
                        <w:rFonts w:ascii="Cambria Math" w:hAnsi="Cambria Math"/>
                      </w:rPr>
                      <m:t>N</m:t>
                    </m:r>
                  </m:e>
                  <m:sub>
                    <m:r>
                      <m:rPr>
                        <m:nor/>
                      </m:rPr>
                      <m:t>CS</m:t>
                    </m:r>
                    <m:ctrlPr>
                      <w:rPr>
                        <w:rFonts w:ascii="Cambria Math" w:hAnsi="Cambria Math"/>
                      </w:rPr>
                    </m:ctrlPr>
                  </m:sub>
                </m:sSub>
              </m:den>
            </m:f>
          </m:e>
        </m:d>
      </m:oMath>
      <w:r>
        <w:t>.</w:t>
      </w:r>
      <w:bookmarkEnd w:id="17"/>
      <w:bookmarkEnd w:id="18"/>
    </w:p>
    <w:p w14:paraId="72881CAD" w14:textId="77777777" w:rsidR="00C150C8" w:rsidRPr="00C150C8" w:rsidRDefault="00C150C8" w:rsidP="00C150C8">
      <w:pPr>
        <w:pStyle w:val="Proposal"/>
        <w:numPr>
          <w:ilvl w:val="0"/>
          <w:numId w:val="35"/>
        </w:numPr>
        <w:ind w:hanging="404"/>
      </w:pPr>
      <w:bookmarkStart w:id="19" w:name="_Toc95726088"/>
      <w:bookmarkStart w:id="20" w:name="_Toc95734022"/>
      <w:r>
        <w:t xml:space="preserve">For case of 8 PUCCH resources: </w:t>
      </w:r>
      <m:oMath>
        <m:r>
          <m:rPr>
            <m:sty m:val="bi"/>
          </m:rPr>
          <w:rPr>
            <w:rFonts w:ascii="Cambria Math" w:hAnsi="Cambria Math"/>
          </w:rPr>
          <m:t>0≤</m:t>
        </m:r>
        <m:sSub>
          <m:sSubPr>
            <m:ctrlPr>
              <w:rPr>
                <w:rFonts w:ascii="Cambria Math" w:hAnsi="Cambria Math"/>
                <w:i/>
              </w:rPr>
            </m:ctrlPr>
          </m:sSubPr>
          <m:e>
            <m:r>
              <m:rPr>
                <m:sty m:val="bi"/>
              </m:rPr>
              <w:rPr>
                <w:rFonts w:ascii="Cambria Math" w:hAnsi="Cambria Math"/>
              </w:rPr>
              <m:t>r</m:t>
            </m:r>
          </m:e>
          <m:sub>
            <m:r>
              <m:rPr>
                <m:nor/>
              </m:rPr>
              <m:t>PUCCH</m:t>
            </m:r>
            <m:ctrlPr>
              <w:rPr>
                <w:rFonts w:ascii="Cambria Math" w:hAnsi="Cambria Math"/>
              </w:rPr>
            </m:ctrlPr>
          </m:sub>
        </m:sSub>
        <m:r>
          <m:rPr>
            <m:sty m:val="bi"/>
          </m:rPr>
          <w:rPr>
            <w:rFonts w:ascii="Cambria Math" w:hAnsi="Cambria Math"/>
          </w:rPr>
          <m:t>≤7</m:t>
        </m:r>
      </m:oMath>
      <w:r>
        <w:rPr>
          <w:rFonts w:eastAsiaTheme="minorEastAsia"/>
        </w:rPr>
        <w:t>.</w:t>
      </w:r>
      <w:bookmarkEnd w:id="19"/>
      <w:bookmarkEnd w:id="20"/>
    </w:p>
    <w:p w14:paraId="6AC10E8F" w14:textId="77777777" w:rsidR="00C150C8" w:rsidRDefault="00C150C8" w:rsidP="00C150C8">
      <w:pPr>
        <w:pStyle w:val="Proposal"/>
        <w:numPr>
          <w:ilvl w:val="0"/>
          <w:numId w:val="35"/>
        </w:numPr>
        <w:ind w:hanging="404"/>
      </w:pPr>
      <w:bookmarkStart w:id="21" w:name="_Toc95726089"/>
      <w:bookmarkStart w:id="22" w:name="_Toc95734023"/>
      <w:r>
        <w:t xml:space="preserve">For case of 16 PUCCH resources: </w:t>
      </w:r>
      <m:oMath>
        <m:r>
          <m:rPr>
            <m:sty m:val="bi"/>
          </m:rPr>
          <w:rPr>
            <w:rFonts w:ascii="Cambria Math" w:hAnsi="Cambria Math"/>
          </w:rPr>
          <m:t>0≤</m:t>
        </m:r>
        <m:sSub>
          <m:sSubPr>
            <m:ctrlPr>
              <w:rPr>
                <w:rFonts w:ascii="Cambria Math" w:hAnsi="Cambria Math"/>
                <w:i/>
              </w:rPr>
            </m:ctrlPr>
          </m:sSubPr>
          <m:e>
            <m:r>
              <m:rPr>
                <m:sty m:val="bi"/>
              </m:rPr>
              <w:rPr>
                <w:rFonts w:ascii="Cambria Math" w:hAnsi="Cambria Math"/>
              </w:rPr>
              <m:t>r</m:t>
            </m:r>
          </m:e>
          <m:sub>
            <m:r>
              <m:rPr>
                <m:nor/>
              </m:rPr>
              <m:t>PUCCH</m:t>
            </m:r>
            <m:ctrlPr>
              <w:rPr>
                <w:rFonts w:ascii="Cambria Math" w:hAnsi="Cambria Math"/>
              </w:rPr>
            </m:ctrlPr>
          </m:sub>
        </m:sSub>
        <m:r>
          <m:rPr>
            <m:sty m:val="bi"/>
          </m:rPr>
          <w:rPr>
            <w:rFonts w:ascii="Cambria Math" w:hAnsi="Cambria Math"/>
          </w:rPr>
          <m:t>≤</m:t>
        </m:r>
        <w:bookmarkEnd w:id="21"/>
        <m:r>
          <m:rPr>
            <m:sty m:val="bi"/>
          </m:rPr>
          <w:rPr>
            <w:rFonts w:ascii="Cambria Math" w:hAnsi="Cambria Math"/>
          </w:rPr>
          <m:t>15</m:t>
        </m:r>
      </m:oMath>
      <w:r>
        <w:rPr>
          <w:rFonts w:eastAsiaTheme="minorEastAsia"/>
        </w:rPr>
        <w:t>.</w:t>
      </w:r>
      <w:bookmarkEnd w:id="22"/>
    </w:p>
    <w:p w14:paraId="3224354D" w14:textId="77777777" w:rsidR="0066797F" w:rsidRDefault="0066797F" w:rsidP="00792F7C">
      <w:pPr>
        <w:pStyle w:val="Proposal"/>
        <w:numPr>
          <w:ilvl w:val="0"/>
          <w:numId w:val="0"/>
        </w:numPr>
      </w:pPr>
    </w:p>
    <w:p w14:paraId="4A84D9D7" w14:textId="5D15F281" w:rsidR="00C82DF5" w:rsidRDefault="006D261C" w:rsidP="00C82DF5">
      <w:pPr>
        <w:pStyle w:val="ArialText"/>
      </w:pPr>
      <w:r>
        <w:t>T</w:t>
      </w:r>
      <w:r w:rsidR="00925D9E">
        <w:t>he case of 16 PUCCH resources</w:t>
      </w:r>
      <w:r w:rsidR="00C82DF5">
        <w:t xml:space="preserve"> </w:t>
      </w:r>
      <w:r w:rsidR="00925D9E">
        <w:t>provides higher</w:t>
      </w:r>
      <w:r w:rsidR="00EE7234">
        <w:t xml:space="preserve"> a </w:t>
      </w:r>
      <w:r w:rsidR="00C82DF5">
        <w:t xml:space="preserve">PUCCH capacity </w:t>
      </w:r>
      <w:r w:rsidR="00EE7234">
        <w:t>compared to the</w:t>
      </w:r>
      <w:r w:rsidR="00B94627">
        <w:t xml:space="preserve"> case with 8 PUCCH resources</w:t>
      </w:r>
      <w:r>
        <w:t>. Therefore,</w:t>
      </w:r>
      <w:r w:rsidR="00B94627">
        <w:t xml:space="preserve"> </w:t>
      </w:r>
      <w:r w:rsidR="00AA3B5A">
        <w:t xml:space="preserve">it is </w:t>
      </w:r>
      <w:r w:rsidR="000A7943">
        <w:t xml:space="preserve">desired </w:t>
      </w:r>
      <w:r>
        <w:t>to have the option of</w:t>
      </w:r>
      <w:r w:rsidR="006B55CF">
        <w:t xml:space="preserve"> configuring</w:t>
      </w:r>
      <w:r>
        <w:t xml:space="preserve"> </w:t>
      </w:r>
      <w:r w:rsidR="00125943">
        <w:t xml:space="preserve">the </w:t>
      </w:r>
      <w:r w:rsidR="00B63E5A">
        <w:t xml:space="preserve">maximum </w:t>
      </w:r>
      <w:r>
        <w:t>16 PUCCH resources</w:t>
      </w:r>
      <w:r w:rsidR="009C5EDD">
        <w:t>.</w:t>
      </w:r>
      <w:r w:rsidR="00A8597B">
        <w:t xml:space="preserve"> Meanwhile,</w:t>
      </w:r>
      <w:r w:rsidR="00B83D6E">
        <w:t xml:space="preserve"> </w:t>
      </w:r>
      <w:r w:rsidR="00A8597B">
        <w:t>i</w:t>
      </w:r>
      <w:r w:rsidR="00B83D6E">
        <w:t>n low traffic scenarios</w:t>
      </w:r>
      <w:r w:rsidR="00A8597B">
        <w:t xml:space="preserve"> </w:t>
      </w:r>
      <w:r w:rsidR="00B83D6E">
        <w:t xml:space="preserve">the network can </w:t>
      </w:r>
      <w:r w:rsidR="003573CB">
        <w:t xml:space="preserve">allocate less than 16 </w:t>
      </w:r>
      <w:r w:rsidR="00125943">
        <w:t xml:space="preserve">PUCCH </w:t>
      </w:r>
      <w:r w:rsidR="00B46479">
        <w:t>resources.</w:t>
      </w:r>
      <w:r w:rsidR="00A8597B">
        <w:t xml:space="preserve"> </w:t>
      </w:r>
    </w:p>
    <w:p w14:paraId="213D3C83" w14:textId="6B453E50" w:rsidR="00CA2A94" w:rsidRDefault="00227362" w:rsidP="00C04FA1">
      <w:pPr>
        <w:pStyle w:val="Proposal"/>
      </w:pPr>
      <w:bookmarkStart w:id="23" w:name="_Toc95726090"/>
      <w:bookmarkStart w:id="24" w:name="_Toc95734024"/>
      <w:bookmarkEnd w:id="23"/>
      <w:r>
        <w:t>Support the</w:t>
      </w:r>
      <w:r w:rsidR="00D2071C">
        <w:t xml:space="preserve"> case with the maximum 16 PUCCH resources</w:t>
      </w:r>
      <w:r w:rsidR="008A54EB">
        <w:t>.</w:t>
      </w:r>
      <w:bookmarkEnd w:id="24"/>
    </w:p>
    <w:p w14:paraId="675FBD20" w14:textId="57111B51" w:rsidR="00117E8C" w:rsidRPr="00FA01B7" w:rsidRDefault="00D16A2E" w:rsidP="00117E8C">
      <w:pPr>
        <w:pStyle w:val="Heading1"/>
        <w:rPr>
          <w:lang w:val="en-US"/>
        </w:rPr>
      </w:pPr>
      <w:r>
        <w:rPr>
          <w:lang w:val="en-US"/>
        </w:rPr>
        <w:t>5</w:t>
      </w:r>
      <w:r w:rsidR="00117E8C">
        <w:rPr>
          <w:lang w:val="en-US"/>
        </w:rPr>
        <w:tab/>
      </w:r>
      <w:r w:rsidR="00876294">
        <w:rPr>
          <w:lang w:val="en-US"/>
        </w:rPr>
        <w:t>U</w:t>
      </w:r>
      <w:r w:rsidR="00876294" w:rsidRPr="00876294">
        <w:rPr>
          <w:lang w:val="en-US"/>
        </w:rPr>
        <w:t>se of NCD-SSB or CSI-RS in DL BWPs for RedCap UE</w:t>
      </w:r>
    </w:p>
    <w:p w14:paraId="4DAE2546" w14:textId="6D5D827B" w:rsidR="00D50B1E" w:rsidRDefault="00694DF8" w:rsidP="00D50B1E">
      <w:pPr>
        <w:spacing w:after="120"/>
        <w:jc w:val="both"/>
        <w:rPr>
          <w:rFonts w:eastAsia="Times New Roman"/>
          <w:lang w:eastAsia="zh-CN"/>
        </w:rPr>
      </w:pPr>
      <w:r>
        <w:rPr>
          <w:rFonts w:eastAsia="Times New Roman"/>
          <w:lang w:eastAsia="zh-CN"/>
        </w:rPr>
        <w:t>Regarding use of NC</w:t>
      </w:r>
      <w:r w:rsidR="005B072D">
        <w:rPr>
          <w:rFonts w:eastAsia="Times New Roman"/>
          <w:lang w:eastAsia="zh-CN"/>
        </w:rPr>
        <w:t xml:space="preserve">D-SSB in idle mode operation, </w:t>
      </w:r>
      <w:r w:rsidR="00D50B1E">
        <w:rPr>
          <w:rFonts w:eastAsia="Times New Roman"/>
          <w:lang w:eastAsia="zh-CN"/>
        </w:rPr>
        <w:t>RAN#94-e endorsed the following proposals in</w:t>
      </w:r>
      <w:r w:rsidR="0037023B">
        <w:rPr>
          <w:rFonts w:eastAsia="Times New Roman"/>
          <w:lang w:eastAsia="zh-CN"/>
        </w:rPr>
        <w:t xml:space="preserve"> </w:t>
      </w:r>
      <w:r>
        <w:rPr>
          <w:rFonts w:eastAsia="Times New Roman"/>
          <w:lang w:eastAsia="zh-CN"/>
        </w:rPr>
        <w:fldChar w:fldCharType="begin"/>
      </w:r>
      <w:r>
        <w:rPr>
          <w:rFonts w:eastAsia="Times New Roman"/>
          <w:lang w:eastAsia="zh-CN"/>
        </w:rPr>
        <w:instrText xml:space="preserve"> REF _Ref94519749 \r \h </w:instrText>
      </w:r>
      <w:r>
        <w:rPr>
          <w:rFonts w:eastAsia="Times New Roman"/>
          <w:lang w:eastAsia="zh-CN"/>
        </w:rPr>
      </w:r>
      <w:r>
        <w:rPr>
          <w:rFonts w:eastAsia="Times New Roman"/>
          <w:lang w:eastAsia="zh-CN"/>
        </w:rPr>
        <w:fldChar w:fldCharType="separate"/>
      </w:r>
      <w:r w:rsidR="003A1437">
        <w:rPr>
          <w:rFonts w:eastAsia="Times New Roman"/>
          <w:cs/>
          <w:lang w:eastAsia="zh-CN"/>
        </w:rPr>
        <w:t>‎</w:t>
      </w:r>
      <w:r w:rsidR="003A1437">
        <w:rPr>
          <w:rFonts w:eastAsia="Times New Roman"/>
          <w:lang w:eastAsia="zh-CN"/>
        </w:rPr>
        <w:t>[4]</w:t>
      </w:r>
      <w:r>
        <w:rPr>
          <w:rFonts w:eastAsia="Times New Roman"/>
          <w:lang w:eastAsia="zh-CN"/>
        </w:rPr>
        <w:fldChar w:fldCharType="end"/>
      </w:r>
      <w:r w:rsidR="00D50B1E">
        <w:rPr>
          <w:rFonts w:eastAsia="Times New Roman"/>
          <w:lang w:eastAsia="zh-CN"/>
        </w:rPr>
        <w:t>:</w:t>
      </w:r>
    </w:p>
    <w:p w14:paraId="2CD8C366" w14:textId="4266D068" w:rsidR="00D50B1E" w:rsidRPr="005B072D" w:rsidRDefault="00D50B1E" w:rsidP="005B072D">
      <w:pPr>
        <w:pStyle w:val="ListParagraph"/>
        <w:numPr>
          <w:ilvl w:val="0"/>
          <w:numId w:val="12"/>
        </w:numPr>
        <w:overflowPunct w:val="0"/>
        <w:autoSpaceDE w:val="0"/>
        <w:autoSpaceDN w:val="0"/>
        <w:adjustRightInd w:val="0"/>
        <w:spacing w:after="120" w:line="240" w:lineRule="auto"/>
        <w:jc w:val="both"/>
        <w:textAlignment w:val="baseline"/>
        <w:rPr>
          <w:rFonts w:asciiTheme="minorBidi" w:eastAsia="Times New Roman" w:hAnsiTheme="minorBidi"/>
          <w:sz w:val="20"/>
          <w:szCs w:val="20"/>
          <w:lang w:eastAsia="zh-CN"/>
        </w:rPr>
      </w:pPr>
      <w:r w:rsidRPr="005B072D">
        <w:rPr>
          <w:rFonts w:asciiTheme="minorBidi" w:eastAsia="Times New Roman" w:hAnsiTheme="minorBidi"/>
          <w:sz w:val="20"/>
          <w:szCs w:val="20"/>
          <w:lang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r w:rsidR="007A1678" w:rsidRPr="005B072D">
        <w:rPr>
          <w:rFonts w:asciiTheme="minorBidi" w:eastAsia="Times New Roman" w:hAnsiTheme="minorBidi"/>
          <w:sz w:val="20"/>
          <w:szCs w:val="20"/>
          <w:lang w:eastAsia="zh-CN"/>
        </w:rPr>
        <w:t>.</w:t>
      </w:r>
    </w:p>
    <w:p w14:paraId="09029F99" w14:textId="0CE574E8" w:rsidR="004C7FF9" w:rsidRDefault="009D6758" w:rsidP="004C7FF9">
      <w:pPr>
        <w:jc w:val="both"/>
        <w:rPr>
          <w:rFonts w:cs="Arial"/>
          <w:bCs/>
          <w:color w:val="000000"/>
          <w:szCs w:val="20"/>
          <w:lang w:val="en-GB"/>
        </w:rPr>
      </w:pPr>
      <w:r>
        <w:rPr>
          <w:lang w:val="en-GB" w:eastAsia="ja-JP"/>
        </w:rPr>
        <w:t>Moreover, RAN</w:t>
      </w:r>
      <w:r w:rsidR="00C322DA">
        <w:rPr>
          <w:lang w:val="en-GB" w:eastAsia="ja-JP"/>
        </w:rPr>
        <w:t xml:space="preserve"> 2 </w:t>
      </w:r>
      <w:r w:rsidR="004E4EDD">
        <w:rPr>
          <w:lang w:val="en-GB" w:eastAsia="ja-JP"/>
        </w:rPr>
        <w:t>and RAN 4 provided feedback</w:t>
      </w:r>
      <w:r w:rsidR="006D5B94">
        <w:rPr>
          <w:lang w:val="en-GB" w:eastAsia="ja-JP"/>
        </w:rPr>
        <w:t>s</w:t>
      </w:r>
      <w:r w:rsidR="004E4EDD">
        <w:rPr>
          <w:lang w:val="en-GB" w:eastAsia="ja-JP"/>
        </w:rPr>
        <w:t xml:space="preserve"> on the LS</w:t>
      </w:r>
      <w:r w:rsidR="00885B72">
        <w:rPr>
          <w:lang w:val="en-GB" w:eastAsia="ja-JP"/>
        </w:rPr>
        <w:t xml:space="preserve"> </w:t>
      </w:r>
      <w:r w:rsidR="009A0D76" w:rsidRPr="00343C80">
        <w:rPr>
          <w:rFonts w:cs="Arial"/>
          <w:bCs/>
          <w:color w:val="000000"/>
          <w:szCs w:val="20"/>
          <w:lang w:val="en-GB"/>
        </w:rPr>
        <w:t xml:space="preserve">on the use of NCD-SSB </w:t>
      </w:r>
      <w:r w:rsidR="009A0D76">
        <w:rPr>
          <w:rFonts w:cs="Arial"/>
          <w:bCs/>
          <w:color w:val="000000"/>
          <w:szCs w:val="20"/>
          <w:lang w:val="en-GB"/>
        </w:rPr>
        <w:t>or CSI-RS in DL BWPs for RedCap UEs</w:t>
      </w:r>
      <w:r w:rsidR="0000146B">
        <w:rPr>
          <w:rFonts w:cs="Arial"/>
          <w:bCs/>
          <w:color w:val="000000"/>
          <w:szCs w:val="20"/>
          <w:lang w:val="en-GB"/>
        </w:rPr>
        <w:t>.</w:t>
      </w:r>
    </w:p>
    <w:p w14:paraId="2C3F2CBD" w14:textId="28A179FB" w:rsidR="0000146B" w:rsidRPr="004C7FF9" w:rsidRDefault="00B8781D" w:rsidP="004C7FF9">
      <w:pPr>
        <w:jc w:val="both"/>
        <w:rPr>
          <w:rFonts w:cs="Arial"/>
          <w:bCs/>
          <w:color w:val="000000"/>
          <w:szCs w:val="20"/>
          <w:lang w:val="en-GB"/>
        </w:rPr>
      </w:pPr>
      <w:r>
        <w:rPr>
          <w:rFonts w:cs="Arial"/>
          <w:bCs/>
          <w:color w:val="000000"/>
          <w:szCs w:val="20"/>
          <w:lang w:val="en-GB"/>
        </w:rPr>
        <w:t xml:space="preserve">Feedback from </w:t>
      </w:r>
      <w:r w:rsidR="0000146B">
        <w:rPr>
          <w:rFonts w:cs="Arial"/>
          <w:bCs/>
          <w:color w:val="000000"/>
          <w:szCs w:val="20"/>
          <w:lang w:val="en-GB"/>
        </w:rPr>
        <w:t>RAN2:</w:t>
      </w:r>
    </w:p>
    <w:tbl>
      <w:tblPr>
        <w:tblStyle w:val="TableGrid"/>
        <w:tblW w:w="0" w:type="auto"/>
        <w:tblInd w:w="720" w:type="dxa"/>
        <w:tblLook w:val="04A0" w:firstRow="1" w:lastRow="0" w:firstColumn="1" w:lastColumn="0" w:noHBand="0" w:noVBand="1"/>
      </w:tblPr>
      <w:tblGrid>
        <w:gridCol w:w="8909"/>
      </w:tblGrid>
      <w:tr w:rsidR="004C7FF9" w:rsidRPr="00DC419E" w14:paraId="45B7DAE5" w14:textId="77777777" w:rsidTr="004C7FF9">
        <w:tc>
          <w:tcPr>
            <w:tcW w:w="9629" w:type="dxa"/>
          </w:tcPr>
          <w:p w14:paraId="7D417D9E" w14:textId="091FE403" w:rsidR="004C7FF9" w:rsidRPr="00DC419E" w:rsidRDefault="004C7FF9" w:rsidP="00A43DD9">
            <w:pPr>
              <w:pStyle w:val="ListParagraph"/>
              <w:numPr>
                <w:ilvl w:val="0"/>
                <w:numId w:val="31"/>
              </w:numPr>
              <w:spacing w:after="120" w:line="240" w:lineRule="auto"/>
              <w:contextualSpacing/>
              <w:jc w:val="both"/>
              <w:rPr>
                <w:rFonts w:ascii="Arial" w:hAnsi="Arial" w:cs="Arial"/>
                <w:color w:val="000000"/>
                <w:sz w:val="18"/>
                <w:szCs w:val="18"/>
                <w:lang w:eastAsia="ko-KR"/>
              </w:rPr>
            </w:pPr>
            <w:r w:rsidRPr="00DC419E">
              <w:rPr>
                <w:rFonts w:ascii="Arial" w:hAnsi="Arial" w:cs="Arial"/>
                <w:color w:val="000000"/>
                <w:sz w:val="18"/>
                <w:szCs w:val="18"/>
                <w:lang w:eastAsia="ko-KR"/>
              </w:rPr>
              <w:t>RAN2 agreed that “A RedCap UE in idle/inactive mode monitors paging only in an initial BWP (default or RedCap specific) associated with CD-SSB and performs cell (re-)selection and measurements on the CD-SSB.” Therefore, using an NCD-SSB for such purposes is not considered further.</w:t>
            </w:r>
          </w:p>
          <w:p w14:paraId="6B58EF43" w14:textId="0AA5C235" w:rsidR="004C7FF9" w:rsidRPr="00DC419E" w:rsidRDefault="004C7FF9" w:rsidP="00A43DD9">
            <w:pPr>
              <w:pStyle w:val="ListParagraph"/>
              <w:numPr>
                <w:ilvl w:val="0"/>
                <w:numId w:val="31"/>
              </w:numPr>
              <w:spacing w:after="120" w:line="240" w:lineRule="auto"/>
              <w:contextualSpacing/>
              <w:jc w:val="both"/>
              <w:rPr>
                <w:rFonts w:ascii="Arial" w:hAnsi="Arial" w:cs="Arial"/>
                <w:color w:val="000000"/>
                <w:sz w:val="18"/>
                <w:szCs w:val="18"/>
                <w:lang w:eastAsia="ko-KR"/>
              </w:rPr>
            </w:pPr>
            <w:r w:rsidRPr="00DC419E">
              <w:rPr>
                <w:rFonts w:ascii="Arial" w:hAnsi="Arial" w:cs="Arial"/>
                <w:color w:val="000000"/>
                <w:sz w:val="18"/>
                <w:szCs w:val="18"/>
                <w:lang w:eastAsia="ko-KR"/>
              </w:rPr>
              <w:t>The use of CSI-RS for cell/beam RLM and measurements is supported from RAN2 signalling standpoint as indicated earlier. RAN4 has informed RAN2 and RAN1 that CSI-RS cannot be used as a standalone mechanism for RRM measurements and existing requirements rely on the presence of SSB signals, in their reply LS provided in R4-2120327.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14:paraId="71362860" w14:textId="7BCF554F" w:rsidR="004C7FF9" w:rsidRPr="00DC419E" w:rsidRDefault="00283CB1" w:rsidP="00A43DD9">
            <w:pPr>
              <w:pStyle w:val="ListParagraph"/>
              <w:numPr>
                <w:ilvl w:val="0"/>
                <w:numId w:val="31"/>
              </w:numPr>
              <w:spacing w:after="120" w:line="240" w:lineRule="auto"/>
              <w:contextualSpacing/>
              <w:jc w:val="both"/>
              <w:rPr>
                <w:rFonts w:ascii="Arial" w:hAnsi="Arial" w:cs="Arial"/>
                <w:color w:val="000000"/>
                <w:sz w:val="18"/>
                <w:szCs w:val="18"/>
                <w:lang w:eastAsia="ko-KR"/>
              </w:rPr>
            </w:pPr>
            <w:r w:rsidRPr="00DC419E">
              <w:rPr>
                <w:rFonts w:ascii="Arial" w:hAnsi="Arial" w:cs="Arial"/>
                <w:sz w:val="18"/>
                <w:szCs w:val="18"/>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r w:rsidRPr="00DC419E">
              <w:rPr>
                <w:rFonts w:ascii="Arial" w:hAnsi="Arial" w:cs="Arial"/>
                <w:sz w:val="18"/>
                <w:szCs w:val="18"/>
                <w:lang w:val="en-US"/>
              </w:rPr>
              <w:t>.</w:t>
            </w:r>
          </w:p>
        </w:tc>
      </w:tr>
    </w:tbl>
    <w:p w14:paraId="648C22CB" w14:textId="19916FDE" w:rsidR="004C7FF9" w:rsidRDefault="004C7FF9" w:rsidP="004C7FF9">
      <w:pPr>
        <w:pStyle w:val="ListParagraph"/>
        <w:spacing w:after="120" w:line="240" w:lineRule="auto"/>
        <w:contextualSpacing/>
        <w:jc w:val="both"/>
        <w:rPr>
          <w:rFonts w:ascii="Arial" w:hAnsi="Arial" w:cs="Arial"/>
          <w:color w:val="000000"/>
          <w:sz w:val="20"/>
          <w:szCs w:val="20"/>
          <w:lang w:eastAsia="ko-KR"/>
        </w:rPr>
      </w:pPr>
    </w:p>
    <w:p w14:paraId="7B7D5396" w14:textId="3DF63023" w:rsidR="0000146B" w:rsidRPr="0000146B" w:rsidRDefault="00B8781D" w:rsidP="0000146B">
      <w:pPr>
        <w:spacing w:after="120" w:line="240" w:lineRule="auto"/>
        <w:contextualSpacing/>
        <w:jc w:val="both"/>
        <w:rPr>
          <w:rFonts w:cs="Arial"/>
          <w:color w:val="000000"/>
          <w:szCs w:val="20"/>
          <w:lang w:eastAsia="ko-KR"/>
        </w:rPr>
      </w:pPr>
      <w:r>
        <w:rPr>
          <w:rFonts w:cs="Arial"/>
          <w:color w:val="000000"/>
          <w:szCs w:val="20"/>
          <w:lang w:eastAsia="ko-KR"/>
        </w:rPr>
        <w:t xml:space="preserve">Feedback from </w:t>
      </w:r>
      <w:r w:rsidR="0000146B">
        <w:rPr>
          <w:rFonts w:cs="Arial"/>
          <w:color w:val="000000"/>
          <w:szCs w:val="20"/>
          <w:lang w:eastAsia="ko-KR"/>
        </w:rPr>
        <w:t>RAN</w:t>
      </w:r>
      <w:r>
        <w:rPr>
          <w:rFonts w:cs="Arial"/>
          <w:color w:val="000000"/>
          <w:szCs w:val="20"/>
          <w:lang w:eastAsia="ko-KR"/>
        </w:rPr>
        <w:t>4:</w:t>
      </w:r>
    </w:p>
    <w:tbl>
      <w:tblPr>
        <w:tblStyle w:val="TableGrid"/>
        <w:tblW w:w="0" w:type="auto"/>
        <w:tblInd w:w="720" w:type="dxa"/>
        <w:tblLook w:val="04A0" w:firstRow="1" w:lastRow="0" w:firstColumn="1" w:lastColumn="0" w:noHBand="0" w:noVBand="1"/>
      </w:tblPr>
      <w:tblGrid>
        <w:gridCol w:w="8909"/>
      </w:tblGrid>
      <w:tr w:rsidR="00CE73FE" w:rsidRPr="00DC419E" w14:paraId="1BDF6107" w14:textId="77777777" w:rsidTr="00CE73FE">
        <w:tc>
          <w:tcPr>
            <w:tcW w:w="9629" w:type="dxa"/>
          </w:tcPr>
          <w:p w14:paraId="27FDD2F6" w14:textId="4D127BC8" w:rsidR="000E303B" w:rsidRPr="00DC419E" w:rsidRDefault="00F62403" w:rsidP="00A43DD9">
            <w:pPr>
              <w:pStyle w:val="ListParagraph"/>
              <w:numPr>
                <w:ilvl w:val="0"/>
                <w:numId w:val="34"/>
              </w:numPr>
              <w:rPr>
                <w:rFonts w:asciiTheme="minorBidi" w:hAnsiTheme="minorBidi"/>
                <w:sz w:val="18"/>
                <w:szCs w:val="18"/>
                <w:lang w:eastAsia="en-GB"/>
              </w:rPr>
            </w:pPr>
            <w:r w:rsidRPr="00DC419E">
              <w:rPr>
                <w:rFonts w:asciiTheme="minorBidi" w:hAnsiTheme="minorBidi"/>
                <w:sz w:val="18"/>
                <w:szCs w:val="18"/>
                <w:lang w:val="en-US" w:eastAsia="en-GB"/>
              </w:rPr>
              <w:t>The following working assumption is feasible from RAN4 perspective</w:t>
            </w:r>
            <w:proofErr w:type="gramStart"/>
            <w:r w:rsidRPr="00DC419E">
              <w:rPr>
                <w:rFonts w:asciiTheme="minorBidi" w:hAnsiTheme="minorBidi"/>
                <w:sz w:val="18"/>
                <w:szCs w:val="18"/>
                <w:lang w:val="en-US" w:eastAsia="en-GB"/>
              </w:rPr>
              <w:t xml:space="preserve">: </w:t>
            </w:r>
            <w:r w:rsidR="000E303B" w:rsidRPr="00DC419E">
              <w:rPr>
                <w:rFonts w:asciiTheme="minorBidi" w:hAnsiTheme="minorBidi"/>
                <w:sz w:val="18"/>
                <w:szCs w:val="18"/>
                <w:lang w:eastAsia="en-GB"/>
              </w:rPr>
              <w:t xml:space="preserve"> </w:t>
            </w:r>
            <w:r w:rsidRPr="00DC419E">
              <w:rPr>
                <w:rFonts w:asciiTheme="minorBidi" w:hAnsiTheme="minorBidi"/>
                <w:sz w:val="18"/>
                <w:szCs w:val="18"/>
                <w:lang w:val="en-US" w:eastAsia="en-GB"/>
              </w:rPr>
              <w:t>“</w:t>
            </w:r>
            <w:proofErr w:type="gramEnd"/>
            <w:r w:rsidR="000E303B" w:rsidRPr="00DC419E">
              <w:rPr>
                <w:rFonts w:asciiTheme="minorBidi" w:hAnsiTheme="minorBidi"/>
                <w:sz w:val="18"/>
                <w:szCs w:val="18"/>
                <w:lang w:eastAsia="en-GB"/>
              </w:rPr>
              <w:t>If it is configured for paging, RedCap UE expects it to contain NCD-SSB for serving cell but not CORESET#0/SIB from RAN1 perspective</w:t>
            </w:r>
            <w:r w:rsidRPr="00DC419E">
              <w:rPr>
                <w:rFonts w:asciiTheme="minorBidi" w:hAnsiTheme="minorBidi"/>
                <w:sz w:val="18"/>
                <w:szCs w:val="18"/>
                <w:lang w:val="en-US" w:eastAsia="en-GB"/>
              </w:rPr>
              <w:t>”.</w:t>
            </w:r>
          </w:p>
          <w:p w14:paraId="59238551" w14:textId="77777777" w:rsidR="00F62403" w:rsidRPr="00DC419E" w:rsidRDefault="00F62403" w:rsidP="00F62403">
            <w:pPr>
              <w:pStyle w:val="ListParagraph"/>
              <w:rPr>
                <w:rFonts w:asciiTheme="minorBidi" w:hAnsiTheme="minorBidi"/>
                <w:sz w:val="18"/>
                <w:szCs w:val="18"/>
                <w:lang w:eastAsia="en-GB"/>
              </w:rPr>
            </w:pPr>
          </w:p>
          <w:p w14:paraId="264AAFB3" w14:textId="35E8331E" w:rsidR="00895AB9" w:rsidRPr="00DC419E" w:rsidRDefault="00895AB9" w:rsidP="00A43DD9">
            <w:pPr>
              <w:pStyle w:val="ListParagraph"/>
              <w:numPr>
                <w:ilvl w:val="0"/>
                <w:numId w:val="34"/>
              </w:numPr>
              <w:rPr>
                <w:rFonts w:asciiTheme="minorBidi" w:hAnsiTheme="minorBidi"/>
                <w:sz w:val="18"/>
                <w:szCs w:val="18"/>
                <w:lang w:eastAsia="en-GB"/>
              </w:rPr>
            </w:pPr>
            <w:r w:rsidRPr="00DC419E">
              <w:rPr>
                <w:rFonts w:asciiTheme="minorBidi" w:hAnsiTheme="minorBidi"/>
                <w:sz w:val="18"/>
                <w:szCs w:val="18"/>
                <w:lang w:eastAsia="en-GB"/>
              </w:rPr>
              <w:t xml:space="preserve">For an RRC-configured active DL BWP in connected mode (if it does not include CD-SSB and the entire CORESET#0): </w:t>
            </w:r>
          </w:p>
          <w:p w14:paraId="1A43244C" w14:textId="77777777" w:rsidR="00895AB9" w:rsidRPr="00DC419E" w:rsidRDefault="00895AB9" w:rsidP="00A43DD9">
            <w:pPr>
              <w:pStyle w:val="ListParagraph"/>
              <w:numPr>
                <w:ilvl w:val="0"/>
                <w:numId w:val="33"/>
              </w:numPr>
              <w:overflowPunct w:val="0"/>
              <w:autoSpaceDE w:val="0"/>
              <w:autoSpaceDN w:val="0"/>
              <w:spacing w:line="240" w:lineRule="auto"/>
              <w:jc w:val="both"/>
              <w:textAlignment w:val="baseline"/>
              <w:rPr>
                <w:rFonts w:asciiTheme="minorBidi" w:hAnsiTheme="minorBidi"/>
                <w:sz w:val="18"/>
                <w:szCs w:val="18"/>
                <w:lang w:eastAsia="en-GB"/>
              </w:rPr>
            </w:pPr>
            <w:r w:rsidRPr="00DC419E">
              <w:rPr>
                <w:rFonts w:asciiTheme="minorBidi" w:hAnsiTheme="minorBidi"/>
                <w:sz w:val="18"/>
                <w:szCs w:val="18"/>
                <w:lang w:eastAsia="en-GB"/>
              </w:rPr>
              <w:t>A RedCap UE that supports FG 6-1a but NOT support CSI-RS based L3 measurement operates in the BWP</w:t>
            </w:r>
          </w:p>
          <w:p w14:paraId="1CD428EA" w14:textId="77777777" w:rsidR="00895AB9" w:rsidRPr="00DC419E" w:rsidRDefault="00895AB9" w:rsidP="00A43DD9">
            <w:pPr>
              <w:pStyle w:val="ListParagraph"/>
              <w:numPr>
                <w:ilvl w:val="1"/>
                <w:numId w:val="32"/>
              </w:numPr>
              <w:overflowPunct w:val="0"/>
              <w:autoSpaceDE w:val="0"/>
              <w:autoSpaceDN w:val="0"/>
              <w:spacing w:line="240" w:lineRule="auto"/>
              <w:jc w:val="both"/>
              <w:textAlignment w:val="baseline"/>
              <w:rPr>
                <w:rFonts w:asciiTheme="minorBidi" w:hAnsiTheme="minorBidi"/>
                <w:sz w:val="18"/>
                <w:szCs w:val="18"/>
                <w:lang w:eastAsia="en-GB"/>
              </w:rPr>
            </w:pPr>
            <w:r w:rsidRPr="00DC419E">
              <w:rPr>
                <w:rFonts w:asciiTheme="minorBidi" w:hAnsiTheme="minorBidi"/>
                <w:sz w:val="18"/>
                <w:szCs w:val="18"/>
                <w:lang w:eastAsia="en-GB"/>
              </w:rPr>
              <w:t xml:space="preserve">the UE can support RLM, BFD, CBD and L1 RSRP measurement based on CSI-RS </w:t>
            </w:r>
            <w:r w:rsidRPr="00DC419E">
              <w:rPr>
                <w:rFonts w:asciiTheme="minorBidi" w:eastAsiaTheme="minorEastAsia" w:hAnsiTheme="minorBidi"/>
                <w:sz w:val="18"/>
                <w:szCs w:val="18"/>
                <w:lang w:eastAsia="zh-CN"/>
              </w:rPr>
              <w:t>if UE reports the corresponding capabilities.</w:t>
            </w:r>
          </w:p>
          <w:p w14:paraId="1232606B" w14:textId="77777777" w:rsidR="00895AB9" w:rsidRPr="00DC419E" w:rsidRDefault="00895AB9" w:rsidP="00A43DD9">
            <w:pPr>
              <w:pStyle w:val="ListParagraph"/>
              <w:numPr>
                <w:ilvl w:val="1"/>
                <w:numId w:val="32"/>
              </w:numPr>
              <w:overflowPunct w:val="0"/>
              <w:autoSpaceDE w:val="0"/>
              <w:autoSpaceDN w:val="0"/>
              <w:spacing w:line="240" w:lineRule="auto"/>
              <w:jc w:val="both"/>
              <w:textAlignment w:val="baseline"/>
              <w:rPr>
                <w:rFonts w:asciiTheme="minorBidi" w:hAnsiTheme="minorBidi"/>
                <w:sz w:val="18"/>
                <w:szCs w:val="18"/>
                <w:lang w:eastAsia="en-GB"/>
              </w:rPr>
            </w:pPr>
            <w:r w:rsidRPr="00DC419E">
              <w:rPr>
                <w:rFonts w:asciiTheme="minorBidi" w:hAnsiTheme="minorBidi"/>
                <w:sz w:val="18"/>
                <w:szCs w:val="18"/>
                <w:lang w:eastAsia="en-GB"/>
              </w:rPr>
              <w:lastRenderedPageBreak/>
              <w:t>the UE can support SSB based L3 measurement, but cannot support CSI-RS based L3 measurement.</w:t>
            </w:r>
          </w:p>
          <w:p w14:paraId="31A9A052" w14:textId="77777777" w:rsidR="00895AB9" w:rsidRPr="00DC419E" w:rsidRDefault="00895AB9" w:rsidP="00A43DD9">
            <w:pPr>
              <w:pStyle w:val="ListParagraph"/>
              <w:numPr>
                <w:ilvl w:val="0"/>
                <w:numId w:val="33"/>
              </w:numPr>
              <w:overflowPunct w:val="0"/>
              <w:autoSpaceDE w:val="0"/>
              <w:autoSpaceDN w:val="0"/>
              <w:spacing w:line="240" w:lineRule="auto"/>
              <w:jc w:val="both"/>
              <w:textAlignment w:val="baseline"/>
              <w:rPr>
                <w:rFonts w:asciiTheme="minorBidi" w:hAnsiTheme="minorBidi"/>
                <w:sz w:val="18"/>
                <w:szCs w:val="18"/>
                <w:lang w:eastAsia="en-GB"/>
              </w:rPr>
            </w:pPr>
            <w:r w:rsidRPr="00DC419E">
              <w:rPr>
                <w:rFonts w:asciiTheme="minorBidi" w:hAnsiTheme="minorBidi"/>
                <w:sz w:val="18"/>
                <w:szCs w:val="18"/>
                <w:lang w:eastAsia="en-GB"/>
              </w:rPr>
              <w:t>A RedCap UE that supports FG 6-1a and CSI-RS based L3 measurement operates in the BWP</w:t>
            </w:r>
          </w:p>
          <w:p w14:paraId="53782D26" w14:textId="77777777" w:rsidR="00895AB9" w:rsidRPr="00DC419E" w:rsidRDefault="00895AB9" w:rsidP="00A43DD9">
            <w:pPr>
              <w:pStyle w:val="ListParagraph"/>
              <w:numPr>
                <w:ilvl w:val="1"/>
                <w:numId w:val="32"/>
              </w:numPr>
              <w:overflowPunct w:val="0"/>
              <w:autoSpaceDE w:val="0"/>
              <w:autoSpaceDN w:val="0"/>
              <w:spacing w:line="240" w:lineRule="auto"/>
              <w:jc w:val="both"/>
              <w:textAlignment w:val="baseline"/>
              <w:rPr>
                <w:rFonts w:asciiTheme="minorBidi" w:hAnsiTheme="minorBidi"/>
                <w:sz w:val="18"/>
                <w:szCs w:val="18"/>
                <w:lang w:eastAsia="en-GB"/>
              </w:rPr>
            </w:pPr>
            <w:r w:rsidRPr="00DC419E">
              <w:rPr>
                <w:rFonts w:asciiTheme="minorBidi" w:hAnsiTheme="minorBidi"/>
                <w:sz w:val="18"/>
                <w:szCs w:val="18"/>
                <w:lang w:eastAsia="en-GB"/>
              </w:rPr>
              <w:t xml:space="preserve">the UE can support RLM, BFD, CBD and L1 RSRP measurement based on CSI-RS </w:t>
            </w:r>
            <w:r w:rsidRPr="00DC419E">
              <w:rPr>
                <w:rFonts w:asciiTheme="minorBidi" w:eastAsiaTheme="minorEastAsia" w:hAnsiTheme="minorBidi"/>
                <w:sz w:val="18"/>
                <w:szCs w:val="18"/>
                <w:lang w:eastAsia="zh-CN"/>
              </w:rPr>
              <w:t>if UE reports the corresponding capabilities.</w:t>
            </w:r>
          </w:p>
          <w:p w14:paraId="4468EFF5" w14:textId="77777777" w:rsidR="00895AB9" w:rsidRPr="00DC419E" w:rsidRDefault="00895AB9" w:rsidP="00A43DD9">
            <w:pPr>
              <w:pStyle w:val="ListParagraph"/>
              <w:numPr>
                <w:ilvl w:val="1"/>
                <w:numId w:val="32"/>
              </w:numPr>
              <w:overflowPunct w:val="0"/>
              <w:autoSpaceDE w:val="0"/>
              <w:autoSpaceDN w:val="0"/>
              <w:spacing w:line="240" w:lineRule="auto"/>
              <w:jc w:val="both"/>
              <w:textAlignment w:val="baseline"/>
              <w:rPr>
                <w:rFonts w:asciiTheme="minorBidi" w:hAnsiTheme="minorBidi"/>
                <w:sz w:val="18"/>
                <w:szCs w:val="18"/>
                <w:lang w:eastAsia="en-GB"/>
              </w:rPr>
            </w:pPr>
            <w:r w:rsidRPr="00DC419E">
              <w:rPr>
                <w:rFonts w:asciiTheme="minorBidi" w:hAnsiTheme="minorBidi"/>
                <w:sz w:val="18"/>
                <w:szCs w:val="18"/>
                <w:lang w:eastAsia="en-GB"/>
              </w:rPr>
              <w:t>the UE can support both SSB</w:t>
            </w:r>
            <w:r w:rsidRPr="00DC419E">
              <w:rPr>
                <w:rFonts w:asciiTheme="minorBidi" w:eastAsiaTheme="minorEastAsia" w:hAnsiTheme="minorBidi"/>
                <w:sz w:val="18"/>
                <w:szCs w:val="18"/>
                <w:lang w:eastAsia="zh-CN"/>
              </w:rPr>
              <w:t xml:space="preserve"> based L3 measurement</w:t>
            </w:r>
            <w:r w:rsidRPr="00DC419E">
              <w:rPr>
                <w:rFonts w:asciiTheme="minorBidi" w:hAnsiTheme="minorBidi"/>
                <w:sz w:val="18"/>
                <w:szCs w:val="18"/>
                <w:lang w:eastAsia="en-GB"/>
              </w:rPr>
              <w:t xml:space="preserve"> and CSI-RS based L3 measurement with </w:t>
            </w:r>
            <w:r w:rsidRPr="00DC419E">
              <w:rPr>
                <w:rFonts w:asciiTheme="minorBidi" w:hAnsiTheme="minorBidi"/>
                <w:bCs/>
                <w:sz w:val="18"/>
                <w:szCs w:val="18"/>
                <w:lang w:eastAsia="en-GB"/>
              </w:rPr>
              <w:t>associated SSB</w:t>
            </w:r>
            <w:r w:rsidRPr="00DC419E">
              <w:rPr>
                <w:rFonts w:asciiTheme="minorBidi" w:hAnsiTheme="minorBidi"/>
                <w:sz w:val="18"/>
                <w:szCs w:val="18"/>
                <w:lang w:eastAsia="en-GB"/>
              </w:rPr>
              <w:t>.</w:t>
            </w:r>
          </w:p>
          <w:p w14:paraId="08CA6C17" w14:textId="77777777" w:rsidR="00895AB9" w:rsidRPr="00DC419E" w:rsidRDefault="00895AB9" w:rsidP="00A43DD9">
            <w:pPr>
              <w:pStyle w:val="ListParagraph"/>
              <w:numPr>
                <w:ilvl w:val="2"/>
                <w:numId w:val="32"/>
              </w:numPr>
              <w:overflowPunct w:val="0"/>
              <w:autoSpaceDE w:val="0"/>
              <w:autoSpaceDN w:val="0"/>
              <w:adjustRightInd w:val="0"/>
              <w:spacing w:line="240" w:lineRule="auto"/>
              <w:jc w:val="both"/>
              <w:textAlignment w:val="baseline"/>
              <w:rPr>
                <w:rFonts w:asciiTheme="minorBidi" w:hAnsiTheme="minorBidi"/>
                <w:sz w:val="18"/>
                <w:szCs w:val="18"/>
                <w:lang w:eastAsia="en-GB"/>
              </w:rPr>
            </w:pPr>
            <w:r w:rsidRPr="00DC419E">
              <w:rPr>
                <w:rFonts w:asciiTheme="minorBidi" w:hAnsiTheme="minorBidi"/>
                <w:sz w:val="18"/>
                <w:szCs w:val="18"/>
                <w:lang w:eastAsia="en-GB"/>
              </w:rPr>
              <w:t>RAN4 will not define CSI-RS L3 based measurement requirements for Redcap 1RX UE in Rel-17</w:t>
            </w:r>
            <w:r w:rsidRPr="00DC419E">
              <w:rPr>
                <w:rFonts w:asciiTheme="minorBidi" w:eastAsiaTheme="minorEastAsia" w:hAnsiTheme="minorBidi"/>
                <w:sz w:val="18"/>
                <w:szCs w:val="18"/>
                <w:lang w:eastAsia="zh-CN"/>
              </w:rPr>
              <w:t>.</w:t>
            </w:r>
          </w:p>
          <w:p w14:paraId="58A158EA" w14:textId="77777777" w:rsidR="00895AB9" w:rsidRPr="00DC419E" w:rsidRDefault="00895AB9" w:rsidP="00A43DD9">
            <w:pPr>
              <w:pStyle w:val="ListParagraph"/>
              <w:numPr>
                <w:ilvl w:val="0"/>
                <w:numId w:val="33"/>
              </w:numPr>
              <w:overflowPunct w:val="0"/>
              <w:autoSpaceDE w:val="0"/>
              <w:autoSpaceDN w:val="0"/>
              <w:spacing w:line="240" w:lineRule="auto"/>
              <w:jc w:val="both"/>
              <w:textAlignment w:val="baseline"/>
              <w:rPr>
                <w:rFonts w:asciiTheme="minorBidi" w:hAnsiTheme="minorBidi"/>
                <w:sz w:val="18"/>
                <w:szCs w:val="18"/>
                <w:lang w:eastAsia="en-GB"/>
              </w:rPr>
            </w:pPr>
            <w:r w:rsidRPr="00DC419E">
              <w:rPr>
                <w:rFonts w:asciiTheme="minorBidi" w:hAnsiTheme="minorBidi"/>
                <w:sz w:val="18"/>
                <w:szCs w:val="18"/>
                <w:lang w:eastAsia="en-GB"/>
              </w:rPr>
              <w:t>For serving cell timing related requirements, RAN4 will not define requirements based on CSI-RS in Rel-17.</w:t>
            </w:r>
            <w:r w:rsidRPr="00DC419E">
              <w:rPr>
                <w:rFonts w:asciiTheme="minorBidi" w:hAnsiTheme="minorBidi"/>
                <w:color w:val="FF0000"/>
                <w:sz w:val="18"/>
                <w:szCs w:val="18"/>
                <w:lang w:eastAsia="en-GB"/>
              </w:rPr>
              <w:t xml:space="preserve"> </w:t>
            </w:r>
          </w:p>
          <w:p w14:paraId="7FE07708" w14:textId="77777777" w:rsidR="004C48E9" w:rsidRPr="00DC419E" w:rsidRDefault="004C48E9" w:rsidP="00F62403">
            <w:pPr>
              <w:spacing w:after="0" w:line="240" w:lineRule="auto"/>
              <w:contextualSpacing/>
              <w:jc w:val="both"/>
              <w:rPr>
                <w:rFonts w:asciiTheme="minorBidi" w:hAnsiTheme="minorBidi"/>
                <w:color w:val="000000"/>
                <w:sz w:val="18"/>
                <w:szCs w:val="18"/>
                <w:lang w:eastAsia="ko-KR"/>
              </w:rPr>
            </w:pPr>
          </w:p>
          <w:p w14:paraId="29040FD0" w14:textId="6D549DFE" w:rsidR="00CE73FE" w:rsidRPr="00DC419E" w:rsidRDefault="00CE73FE" w:rsidP="00A43DD9">
            <w:pPr>
              <w:pStyle w:val="ListParagraph"/>
              <w:numPr>
                <w:ilvl w:val="0"/>
                <w:numId w:val="34"/>
              </w:numPr>
              <w:spacing w:line="240" w:lineRule="auto"/>
              <w:contextualSpacing/>
              <w:jc w:val="both"/>
              <w:rPr>
                <w:rFonts w:ascii="Arial" w:hAnsi="Arial" w:cs="Arial"/>
                <w:color w:val="000000"/>
                <w:sz w:val="18"/>
                <w:szCs w:val="18"/>
                <w:lang w:eastAsia="ko-KR"/>
              </w:rPr>
            </w:pPr>
            <w:r w:rsidRPr="00DC419E">
              <w:rPr>
                <w:rFonts w:asciiTheme="minorBidi" w:hAnsiTheme="minorBidi"/>
                <w:color w:val="000000"/>
                <w:sz w:val="18"/>
                <w:szCs w:val="18"/>
                <w:lang w:eastAsia="ko-KR"/>
              </w:rPr>
              <w:t>It is RAN4 assumption that NCD-SSB is ‘QCL’-ed with CD-SSB when the NCD-SSB and CD-SSB shares the same SSB index.</w:t>
            </w:r>
          </w:p>
        </w:tc>
      </w:tr>
    </w:tbl>
    <w:p w14:paraId="52DE23C9" w14:textId="77777777" w:rsidR="004C7FF9" w:rsidRPr="00946910" w:rsidRDefault="004C7FF9" w:rsidP="00CE73FE">
      <w:pPr>
        <w:pStyle w:val="ListParagraph"/>
        <w:spacing w:after="120" w:line="240" w:lineRule="auto"/>
        <w:contextualSpacing/>
        <w:jc w:val="both"/>
        <w:rPr>
          <w:rFonts w:ascii="Arial" w:hAnsi="Arial" w:cs="Arial"/>
          <w:color w:val="000000"/>
          <w:sz w:val="20"/>
          <w:szCs w:val="20"/>
          <w:lang w:eastAsia="ko-KR"/>
        </w:rPr>
      </w:pPr>
    </w:p>
    <w:p w14:paraId="3977800E" w14:textId="3FC8A9AC" w:rsidR="00BB65DB" w:rsidRDefault="00A545DE" w:rsidP="000A66F1">
      <w:pPr>
        <w:jc w:val="both"/>
      </w:pPr>
      <w:r>
        <w:rPr>
          <w:lang w:val="en-GB" w:eastAsia="ja-JP"/>
        </w:rPr>
        <w:t xml:space="preserve">Based on the above feedback, RAN1 </w:t>
      </w:r>
      <w:r w:rsidR="00DC419E">
        <w:rPr>
          <w:lang w:val="en-GB" w:eastAsia="ja-JP"/>
        </w:rPr>
        <w:t xml:space="preserve">can update the agreements made in </w:t>
      </w:r>
      <w:r w:rsidR="00DC419E">
        <w:t>RAN1#107-e</w:t>
      </w:r>
      <w:r w:rsidR="00D16D1A">
        <w:t xml:space="preserve"> regarding </w:t>
      </w:r>
      <w:r w:rsidR="00BB65DB">
        <w:t>the use of NCD-SSB and CSI-RS instead of CD-SSB</w:t>
      </w:r>
      <w:r w:rsidR="00016E82">
        <w:t>.</w:t>
      </w:r>
      <w:r w:rsidR="00031849">
        <w:t xml:space="preserve"> </w:t>
      </w:r>
      <w:r w:rsidR="00C532D7">
        <w:t xml:space="preserve">In particular, in Rel-17 </w:t>
      </w:r>
      <w:r w:rsidR="00C532D7" w:rsidRPr="00C532D7">
        <w:t>RedCap UE in idle/inactive mode monitors paging only in an initial BWP</w:t>
      </w:r>
      <w:r w:rsidR="00717208">
        <w:t xml:space="preserve"> associated with CD-SSB</w:t>
      </w:r>
      <w:r w:rsidR="00C532D7">
        <w:t>.</w:t>
      </w:r>
      <w:r w:rsidR="0055262A">
        <w:t xml:space="preserve"> Also, in the connected mode, </w:t>
      </w:r>
      <w:r w:rsidR="00263C96" w:rsidRPr="00263C96">
        <w:t>CSI-RS</w:t>
      </w:r>
      <w:r w:rsidR="006A3667">
        <w:t xml:space="preserve"> is not</w:t>
      </w:r>
      <w:r w:rsidR="00263C96" w:rsidRPr="00263C96">
        <w:t xml:space="preserve"> used as a standalone mechanism for RRM measurements</w:t>
      </w:r>
      <w:r w:rsidR="006A3667">
        <w:t xml:space="preserve"> in Rel-17.</w:t>
      </w:r>
      <w:r w:rsidR="00C532D7">
        <w:t xml:space="preserve"> </w:t>
      </w:r>
      <w:r w:rsidR="00031849">
        <w:t>Therefore, we propose to have the following updates</w:t>
      </w:r>
      <w:r w:rsidR="000A44FE">
        <w:t>.</w:t>
      </w:r>
    </w:p>
    <w:p w14:paraId="276D984C" w14:textId="5A36FFB9" w:rsidR="000A44FE" w:rsidRDefault="000A44FE" w:rsidP="000A44FE">
      <w:pPr>
        <w:pStyle w:val="Proposal"/>
      </w:pPr>
      <w:bookmarkStart w:id="25" w:name="_Toc95734025"/>
      <w:r>
        <w:t>Update the RAN1#107-e agreements regarding the use of NCD-SSB and CSI-RS instead of CD-SSB as follows:</w:t>
      </w:r>
      <w:bookmarkEnd w:id="25"/>
    </w:p>
    <w:tbl>
      <w:tblPr>
        <w:tblStyle w:val="TableGrid2"/>
        <w:tblW w:w="0" w:type="auto"/>
        <w:tblInd w:w="1271" w:type="dxa"/>
        <w:tblLook w:val="04A0" w:firstRow="1" w:lastRow="0" w:firstColumn="1" w:lastColumn="0" w:noHBand="0" w:noVBand="1"/>
      </w:tblPr>
      <w:tblGrid>
        <w:gridCol w:w="8358"/>
      </w:tblGrid>
      <w:tr w:rsidR="00BB65DB" w:rsidRPr="00BB65DB" w14:paraId="3BD94D02" w14:textId="77777777" w:rsidTr="00D70810">
        <w:tc>
          <w:tcPr>
            <w:tcW w:w="8358" w:type="dxa"/>
          </w:tcPr>
          <w:p w14:paraId="0B51F82C" w14:textId="77777777" w:rsidR="00BB65DB" w:rsidRPr="00BB65DB" w:rsidRDefault="00BB65DB" w:rsidP="00BB65DB">
            <w:pPr>
              <w:spacing w:after="120" w:line="240" w:lineRule="auto"/>
              <w:jc w:val="both"/>
              <w:rPr>
                <w:rFonts w:ascii="Times New Roman" w:eastAsia="SimSun" w:hAnsi="Times New Roman" w:cs="Times New Roman"/>
                <w:szCs w:val="20"/>
                <w:lang w:val="en-GB"/>
              </w:rPr>
            </w:pPr>
            <w:r w:rsidRPr="00BB65DB">
              <w:rPr>
                <w:rFonts w:ascii="Times New Roman" w:eastAsia="SimSun" w:hAnsi="Times New Roman" w:cs="Times New Roman"/>
                <w:szCs w:val="20"/>
                <w:lang w:val="en-GB"/>
              </w:rPr>
              <w:t xml:space="preserve">For a separate initial DL BWP (if it does not include CD-SSB and for FR1 the entire CORESET#0) from RAN1 perspective, </w:t>
            </w:r>
          </w:p>
          <w:p w14:paraId="140AAE5D" w14:textId="77777777" w:rsidR="00BB65DB" w:rsidRPr="001055A5" w:rsidRDefault="00BB65DB" w:rsidP="00A43DD9">
            <w:pPr>
              <w:numPr>
                <w:ilvl w:val="0"/>
                <w:numId w:val="16"/>
              </w:numPr>
              <w:spacing w:after="0" w:line="231" w:lineRule="atLeast"/>
              <w:rPr>
                <w:rFonts w:eastAsia="SimSun" w:cs="Arial"/>
                <w:strike/>
                <w:color w:val="000000"/>
                <w:szCs w:val="20"/>
                <w:lang w:val="en-GB" w:eastAsia="zh-CN"/>
              </w:rPr>
            </w:pPr>
            <w:r w:rsidRPr="00BB65DB">
              <w:rPr>
                <w:rFonts w:ascii="Times New Roman" w:eastAsia="SimSun" w:hAnsi="Times New Roman" w:cs="Times New Roman"/>
                <w:bCs/>
                <w:strike/>
                <w:szCs w:val="20"/>
                <w:shd w:val="clear" w:color="auto" w:fill="808000"/>
                <w:lang w:val="en-GB" w:eastAsia="zh-CN"/>
              </w:rPr>
              <w:t>Working assumption:</w:t>
            </w:r>
            <w:r w:rsidRPr="00BB65DB">
              <w:rPr>
                <w:rFonts w:ascii="Times New Roman" w:eastAsia="SimSun" w:hAnsi="Times New Roman" w:cs="Times New Roman"/>
                <w:bCs/>
                <w:strike/>
                <w:szCs w:val="20"/>
                <w:lang w:val="en-GB" w:eastAsia="zh-CN"/>
              </w:rPr>
              <w:t> If it is configured for paging, RedCap UE expects it to contain NCD-SSB for serving cell but not CORESET#0/SIB from RAN1 perspective</w:t>
            </w:r>
          </w:p>
          <w:p w14:paraId="2DF3C219" w14:textId="77777777" w:rsidR="001055A5" w:rsidRDefault="001055A5" w:rsidP="001055A5">
            <w:pPr>
              <w:spacing w:after="0" w:line="231" w:lineRule="atLeast"/>
              <w:ind w:left="720"/>
              <w:rPr>
                <w:rFonts w:eastAsia="SimSun" w:cs="Arial"/>
                <w:strike/>
                <w:color w:val="000000"/>
                <w:szCs w:val="20"/>
                <w:lang w:val="en-GB" w:eastAsia="zh-CN"/>
              </w:rPr>
            </w:pPr>
          </w:p>
          <w:p w14:paraId="62AA5705" w14:textId="382AD821" w:rsidR="001055A5" w:rsidRPr="001055A5" w:rsidRDefault="001055A5" w:rsidP="00A43DD9">
            <w:pPr>
              <w:pStyle w:val="ListParagraph"/>
              <w:numPr>
                <w:ilvl w:val="0"/>
                <w:numId w:val="16"/>
              </w:numPr>
              <w:spacing w:line="231" w:lineRule="atLeast"/>
              <w:rPr>
                <w:rFonts w:asciiTheme="majorBidi" w:eastAsia="SimSun" w:hAnsiTheme="majorBidi" w:cstheme="majorBidi"/>
                <w:color w:val="000000"/>
                <w:szCs w:val="20"/>
                <w:lang w:val="en-GB" w:eastAsia="zh-CN"/>
              </w:rPr>
            </w:pPr>
            <w:r w:rsidRPr="001055A5">
              <w:rPr>
                <w:rFonts w:asciiTheme="majorBidi" w:hAnsiTheme="majorBidi" w:cstheme="majorBidi"/>
                <w:color w:val="C00000"/>
                <w:sz w:val="18"/>
                <w:szCs w:val="18"/>
                <w:lang w:eastAsia="ko-KR"/>
              </w:rPr>
              <w:t>Note: In Rel-17, a RedCap UE in idle/inactive mode monitors paging only in an initial BWP (default or RedCap specific) associated with CD-SSB and performs cell (re-)selection and measurements on the CD-SSB.</w:t>
            </w:r>
          </w:p>
        </w:tc>
      </w:tr>
    </w:tbl>
    <w:p w14:paraId="74094EC6" w14:textId="288048EB" w:rsidR="00BB65DB" w:rsidRPr="00BB65DB" w:rsidRDefault="00BB65DB" w:rsidP="00BB65DB">
      <w:pPr>
        <w:spacing w:after="120" w:line="240" w:lineRule="auto"/>
        <w:jc w:val="both"/>
        <w:rPr>
          <w:rFonts w:eastAsia="SimSun" w:cs="Arial"/>
          <w:szCs w:val="20"/>
          <w:lang w:val="en-GB" w:eastAsia="zh-CN"/>
        </w:rPr>
      </w:pPr>
    </w:p>
    <w:tbl>
      <w:tblPr>
        <w:tblStyle w:val="TableGrid2"/>
        <w:tblW w:w="0" w:type="auto"/>
        <w:tblInd w:w="1271" w:type="dxa"/>
        <w:tblLook w:val="04A0" w:firstRow="1" w:lastRow="0" w:firstColumn="1" w:lastColumn="0" w:noHBand="0" w:noVBand="1"/>
      </w:tblPr>
      <w:tblGrid>
        <w:gridCol w:w="8358"/>
      </w:tblGrid>
      <w:tr w:rsidR="00BB65DB" w:rsidRPr="00BB65DB" w14:paraId="18D305E4" w14:textId="77777777" w:rsidTr="00D70810">
        <w:tc>
          <w:tcPr>
            <w:tcW w:w="8358" w:type="dxa"/>
          </w:tcPr>
          <w:p w14:paraId="24200522" w14:textId="77777777" w:rsidR="00BB65DB" w:rsidRPr="00BB65DB" w:rsidRDefault="00BB65DB" w:rsidP="00BB65DB">
            <w:pPr>
              <w:spacing w:after="120" w:line="240" w:lineRule="auto"/>
              <w:jc w:val="both"/>
              <w:rPr>
                <w:rFonts w:ascii="Times New Roman" w:eastAsia="SimSun" w:hAnsi="Times New Roman" w:cs="Times New Roman"/>
                <w:szCs w:val="20"/>
                <w:lang w:val="en-GB"/>
              </w:rPr>
            </w:pPr>
            <w:r w:rsidRPr="00BB65DB">
              <w:rPr>
                <w:rFonts w:ascii="Times New Roman" w:eastAsia="SimSun" w:hAnsi="Times New Roman" w:cs="Times New Roman"/>
                <w:bCs/>
                <w:szCs w:val="20"/>
                <w:lang w:val="en-GB" w:eastAsia="zh-CN"/>
              </w:rPr>
              <w:t xml:space="preserve">For an RRC-configured active DL BWP in connected mode </w:t>
            </w:r>
            <w:r w:rsidRPr="00BB65DB">
              <w:rPr>
                <w:rFonts w:ascii="Times New Roman" w:eastAsia="SimSun" w:hAnsi="Times New Roman" w:cs="Times New Roman"/>
                <w:szCs w:val="20"/>
                <w:lang w:val="en-GB"/>
              </w:rPr>
              <w:t xml:space="preserve">(if it does not include CD-SSB and for FR1 the entire CORESET#0) from RAN1 perspective, </w:t>
            </w:r>
          </w:p>
          <w:p w14:paraId="7B719EEC" w14:textId="77777777" w:rsidR="00BB65DB" w:rsidRPr="00BB65DB" w:rsidRDefault="00BB65DB" w:rsidP="00A43DD9">
            <w:pPr>
              <w:numPr>
                <w:ilvl w:val="0"/>
                <w:numId w:val="16"/>
              </w:numPr>
              <w:spacing w:after="0" w:line="231" w:lineRule="atLeast"/>
              <w:rPr>
                <w:rFonts w:ascii="Times New Roman" w:eastAsia="SimSun" w:hAnsi="Times New Roman" w:cs="Times New Roman"/>
                <w:bCs/>
                <w:szCs w:val="20"/>
                <w:lang w:eastAsia="zh-CN"/>
              </w:rPr>
            </w:pPr>
            <w:r w:rsidRPr="00BB65DB">
              <w:rPr>
                <w:rFonts w:ascii="Times New Roman" w:eastAsia="SimSun" w:hAnsi="Times New Roman" w:cs="Times New Roman"/>
                <w:bCs/>
                <w:szCs w:val="20"/>
                <w:lang w:val="en-GB"/>
              </w:rPr>
              <w:t>A RedCap UE supporting mandatory FG 6-1 (but not optional FG 6-1a) expects it to contain NCD-SSB for serving cell but not CORESET#0/SIB</w:t>
            </w:r>
          </w:p>
          <w:p w14:paraId="50EABF11" w14:textId="77777777" w:rsidR="00BB65DB" w:rsidRPr="00BB65DB" w:rsidRDefault="00BB65DB" w:rsidP="00A43DD9">
            <w:pPr>
              <w:numPr>
                <w:ilvl w:val="0"/>
                <w:numId w:val="16"/>
              </w:numPr>
              <w:spacing w:after="0" w:line="252" w:lineRule="auto"/>
              <w:rPr>
                <w:rFonts w:ascii="Times New Roman" w:eastAsia="Times New Roman" w:hAnsi="Times New Roman" w:cs="Times New Roman"/>
                <w:bCs/>
                <w:szCs w:val="20"/>
                <w:lang w:val="en-GB"/>
              </w:rPr>
            </w:pPr>
            <w:r w:rsidRPr="00BB65DB">
              <w:rPr>
                <w:rFonts w:ascii="Times New Roman" w:eastAsia="SimSun" w:hAnsi="Times New Roman" w:cs="Times New Roman"/>
                <w:bCs/>
                <w:szCs w:val="20"/>
                <w:lang w:val="en-GB"/>
              </w:rPr>
              <w:t xml:space="preserve">A RedCap UE can indicate the </w:t>
            </w:r>
            <w:r w:rsidRPr="00BB65DB">
              <w:rPr>
                <w:rFonts w:ascii="Times New Roman" w:eastAsia="SimSun" w:hAnsi="Times New Roman" w:cs="Times New Roman"/>
                <w:bCs/>
                <w:szCs w:val="20"/>
                <w:lang w:eastAsia="zh-CN"/>
              </w:rPr>
              <w:t>following</w:t>
            </w:r>
            <w:r w:rsidRPr="00BB65DB">
              <w:rPr>
                <w:rFonts w:ascii="Times New Roman" w:eastAsia="SimSun" w:hAnsi="Times New Roman" w:cs="Times New Roman"/>
                <w:bCs/>
                <w:szCs w:val="20"/>
              </w:rPr>
              <w:t xml:space="preserve"> </w:t>
            </w:r>
            <w:r w:rsidRPr="00BB65DB">
              <w:rPr>
                <w:rFonts w:ascii="Times New Roman" w:eastAsia="SimSun" w:hAnsi="Times New Roman" w:cs="Times New Roman"/>
                <w:bCs/>
                <w:szCs w:val="20"/>
                <w:lang w:val="en-GB"/>
              </w:rPr>
              <w:t>as optional capability</w:t>
            </w:r>
            <w:r w:rsidRPr="00BB65DB">
              <w:rPr>
                <w:rFonts w:ascii="Times New Roman" w:eastAsia="SimSun" w:hAnsi="Times New Roman" w:cs="Times New Roman"/>
                <w:bCs/>
                <w:szCs w:val="20"/>
                <w:lang w:eastAsia="zh-CN"/>
              </w:rPr>
              <w:t>:</w:t>
            </w:r>
          </w:p>
          <w:p w14:paraId="58B0C86A" w14:textId="0460BEF6" w:rsidR="00BB65DB" w:rsidRPr="00A103DB" w:rsidRDefault="00BB65DB" w:rsidP="00A43DD9">
            <w:pPr>
              <w:numPr>
                <w:ilvl w:val="1"/>
                <w:numId w:val="16"/>
              </w:numPr>
              <w:spacing w:after="0" w:line="231" w:lineRule="atLeast"/>
              <w:rPr>
                <w:rFonts w:ascii="Times New Roman" w:eastAsia="Microsoft YaHei UI" w:hAnsi="Times New Roman" w:cs="Times New Roman"/>
                <w:bCs/>
                <w:strike/>
                <w:szCs w:val="20"/>
                <w:lang w:eastAsia="zh-CN"/>
              </w:rPr>
            </w:pPr>
            <w:r w:rsidRPr="00BB65DB">
              <w:rPr>
                <w:rFonts w:ascii="Times New Roman" w:eastAsia="SimSun" w:hAnsi="Times New Roman" w:cs="Times New Roman"/>
                <w:bCs/>
                <w:strike/>
                <w:szCs w:val="20"/>
                <w:lang w:eastAsia="zh-CN"/>
              </w:rPr>
              <w:t xml:space="preserve">Not need NCD-SSB: </w:t>
            </w:r>
            <w:r w:rsidRPr="00BB65DB">
              <w:rPr>
                <w:rFonts w:ascii="Times New Roman" w:eastAsia="SimSun" w:hAnsi="Times New Roman" w:cs="Times New Roman"/>
                <w:bCs/>
                <w:strike/>
                <w:szCs w:val="20"/>
                <w:lang w:val="en-GB" w:eastAsia="zh-CN"/>
              </w:rPr>
              <w:t>A RedCap UE can in addition optionally support relevant operation based on CSI-RS (</w:t>
            </w:r>
            <w:r w:rsidRPr="00BB65DB">
              <w:rPr>
                <w:rFonts w:ascii="Times New Roman" w:eastAsia="SimSun" w:hAnsi="Times New Roman" w:cs="Times New Roman"/>
                <w:bCs/>
                <w:strike/>
                <w:szCs w:val="20"/>
                <w:highlight w:val="darkYellow"/>
                <w:lang w:val="en-GB" w:eastAsia="zh-CN"/>
              </w:rPr>
              <w:t>working assumption</w:t>
            </w:r>
            <w:r w:rsidRPr="00BB65DB">
              <w:rPr>
                <w:rFonts w:ascii="Times New Roman" w:eastAsia="SimSun" w:hAnsi="Times New Roman" w:cs="Times New Roman"/>
                <w:bCs/>
                <w:strike/>
                <w:szCs w:val="20"/>
                <w:lang w:val="en-GB" w:eastAsia="zh-CN"/>
              </w:rPr>
              <w:t xml:space="preserve">) and/or </w:t>
            </w:r>
            <w:r w:rsidRPr="00BB65DB">
              <w:rPr>
                <w:rFonts w:ascii="Times New Roman" w:eastAsia="SimSun" w:hAnsi="Times New Roman" w:cs="Times New Roman"/>
                <w:bCs/>
                <w:strike/>
                <w:szCs w:val="20"/>
                <w:lang w:val="en-GB"/>
              </w:rPr>
              <w:t>FG 6-1a</w:t>
            </w:r>
            <w:r w:rsidRPr="00BB65DB">
              <w:rPr>
                <w:rFonts w:ascii="Times New Roman" w:eastAsia="SimSun" w:hAnsi="Times New Roman" w:cs="Times New Roman"/>
                <w:bCs/>
                <w:strike/>
                <w:szCs w:val="20"/>
                <w:lang w:val="en-GB" w:eastAsia="zh-CN"/>
              </w:rPr>
              <w:t xml:space="preserve"> by reporting optional capabilities.</w:t>
            </w:r>
          </w:p>
          <w:p w14:paraId="409F2934" w14:textId="438F5697" w:rsidR="00A103DB" w:rsidRPr="00784EC3" w:rsidRDefault="00A103DB" w:rsidP="00A43DD9">
            <w:pPr>
              <w:numPr>
                <w:ilvl w:val="1"/>
                <w:numId w:val="16"/>
              </w:numPr>
              <w:spacing w:after="0" w:line="231" w:lineRule="atLeast"/>
              <w:rPr>
                <w:rFonts w:ascii="Times New Roman" w:eastAsia="Microsoft YaHei UI" w:hAnsi="Times New Roman" w:cs="Times New Roman"/>
                <w:bCs/>
                <w:color w:val="C00000"/>
                <w:szCs w:val="20"/>
                <w:lang w:eastAsia="zh-CN"/>
              </w:rPr>
            </w:pPr>
            <w:r w:rsidRPr="00BB65DB">
              <w:rPr>
                <w:rFonts w:ascii="Times New Roman" w:eastAsia="SimSun" w:hAnsi="Times New Roman" w:cs="Times New Roman"/>
                <w:bCs/>
                <w:color w:val="C00000"/>
                <w:szCs w:val="20"/>
                <w:lang w:eastAsia="zh-CN"/>
              </w:rPr>
              <w:t>Not need NCD-SSB:</w:t>
            </w:r>
            <w:r>
              <w:rPr>
                <w:rFonts w:ascii="Times New Roman" w:eastAsia="SimSun" w:hAnsi="Times New Roman" w:cs="Times New Roman"/>
                <w:bCs/>
                <w:color w:val="C00000"/>
                <w:szCs w:val="20"/>
                <w:lang w:eastAsia="zh-CN"/>
              </w:rPr>
              <w:t xml:space="preserve"> In Rel-17,</w:t>
            </w:r>
            <w:r w:rsidRPr="00BB65DB">
              <w:rPr>
                <w:rFonts w:ascii="Times New Roman" w:eastAsia="SimSun" w:hAnsi="Times New Roman" w:cs="Times New Roman"/>
                <w:bCs/>
                <w:color w:val="C00000"/>
                <w:szCs w:val="20"/>
                <w:lang w:eastAsia="zh-CN"/>
              </w:rPr>
              <w:t xml:space="preserve"> </w:t>
            </w:r>
            <w:r>
              <w:rPr>
                <w:rFonts w:ascii="Times New Roman" w:eastAsia="SimSun" w:hAnsi="Times New Roman" w:cs="Times New Roman"/>
                <w:bCs/>
                <w:color w:val="C00000"/>
                <w:szCs w:val="20"/>
                <w:lang w:eastAsia="zh-CN"/>
              </w:rPr>
              <w:t>a</w:t>
            </w:r>
            <w:r w:rsidRPr="00BB65DB">
              <w:rPr>
                <w:rFonts w:ascii="Times New Roman" w:eastAsia="SimSun" w:hAnsi="Times New Roman" w:cs="Times New Roman"/>
                <w:bCs/>
                <w:color w:val="C00000"/>
                <w:szCs w:val="20"/>
                <w:lang w:val="en-GB" w:eastAsia="zh-CN"/>
              </w:rPr>
              <w:t xml:space="preserve"> RedCap UE can in addition optionally support relevant operation based on</w:t>
            </w:r>
            <w:r>
              <w:rPr>
                <w:rFonts w:ascii="Times New Roman" w:eastAsia="SimSun" w:hAnsi="Times New Roman" w:cs="Times New Roman"/>
                <w:bCs/>
                <w:color w:val="C00000"/>
                <w:szCs w:val="20"/>
                <w:lang w:val="en-GB" w:eastAsia="zh-CN"/>
              </w:rPr>
              <w:t xml:space="preserve"> </w:t>
            </w:r>
            <w:r w:rsidRPr="00BB65DB">
              <w:rPr>
                <w:rFonts w:ascii="Times New Roman" w:eastAsia="SimSun" w:hAnsi="Times New Roman" w:cs="Times New Roman"/>
                <w:bCs/>
                <w:color w:val="C00000"/>
                <w:szCs w:val="20"/>
                <w:lang w:val="en-GB"/>
              </w:rPr>
              <w:t>FG 6-1a</w:t>
            </w:r>
            <w:r w:rsidRPr="00BB65DB">
              <w:rPr>
                <w:rFonts w:ascii="Times New Roman" w:eastAsia="SimSun" w:hAnsi="Times New Roman" w:cs="Times New Roman"/>
                <w:bCs/>
                <w:color w:val="C00000"/>
                <w:szCs w:val="20"/>
                <w:lang w:val="en-GB" w:eastAsia="zh-CN"/>
              </w:rPr>
              <w:t xml:space="preserve"> </w:t>
            </w:r>
            <w:r>
              <w:rPr>
                <w:rFonts w:ascii="Times New Roman" w:eastAsia="SimSun" w:hAnsi="Times New Roman" w:cs="Times New Roman"/>
                <w:bCs/>
                <w:color w:val="C00000"/>
                <w:szCs w:val="20"/>
                <w:lang w:val="en-GB" w:eastAsia="zh-CN"/>
              </w:rPr>
              <w:t xml:space="preserve">or both </w:t>
            </w:r>
            <w:r w:rsidRPr="00BB65DB">
              <w:rPr>
                <w:rFonts w:ascii="Times New Roman" w:eastAsia="SimSun" w:hAnsi="Times New Roman" w:cs="Times New Roman"/>
                <w:bCs/>
                <w:color w:val="C00000"/>
                <w:szCs w:val="20"/>
                <w:lang w:val="en-GB"/>
              </w:rPr>
              <w:t>FG 6-1a</w:t>
            </w:r>
            <w:r w:rsidRPr="00BB65DB">
              <w:rPr>
                <w:rFonts w:ascii="Times New Roman" w:eastAsia="SimSun" w:hAnsi="Times New Roman" w:cs="Times New Roman"/>
                <w:bCs/>
                <w:color w:val="C00000"/>
                <w:szCs w:val="20"/>
                <w:lang w:val="en-GB" w:eastAsia="zh-CN"/>
              </w:rPr>
              <w:t xml:space="preserve"> </w:t>
            </w:r>
            <w:r>
              <w:rPr>
                <w:rFonts w:ascii="Times New Roman" w:eastAsia="SimSun" w:hAnsi="Times New Roman" w:cs="Times New Roman"/>
                <w:bCs/>
                <w:color w:val="C00000"/>
                <w:szCs w:val="20"/>
                <w:lang w:val="en-GB" w:eastAsia="zh-CN"/>
              </w:rPr>
              <w:t>and</w:t>
            </w:r>
            <w:r w:rsidRPr="00BB65DB">
              <w:rPr>
                <w:rFonts w:ascii="Times New Roman" w:eastAsia="SimSun" w:hAnsi="Times New Roman" w:cs="Times New Roman"/>
                <w:bCs/>
                <w:color w:val="C00000"/>
                <w:szCs w:val="20"/>
                <w:lang w:val="en-GB" w:eastAsia="zh-CN"/>
              </w:rPr>
              <w:t xml:space="preserve"> CSI-RS by reporting optional capabilities.</w:t>
            </w:r>
          </w:p>
          <w:p w14:paraId="6F6AF360" w14:textId="61E9EE6B" w:rsidR="00784EC3" w:rsidRPr="00BB65DB" w:rsidRDefault="00784EC3" w:rsidP="00A43DD9">
            <w:pPr>
              <w:numPr>
                <w:ilvl w:val="1"/>
                <w:numId w:val="16"/>
              </w:numPr>
              <w:spacing w:after="0" w:line="231" w:lineRule="atLeast"/>
              <w:rPr>
                <w:rFonts w:ascii="Times New Roman" w:eastAsia="Microsoft YaHei UI" w:hAnsi="Times New Roman" w:cs="Times New Roman"/>
                <w:bCs/>
                <w:color w:val="C00000"/>
                <w:szCs w:val="20"/>
                <w:lang w:eastAsia="zh-CN"/>
              </w:rPr>
            </w:pPr>
            <w:r>
              <w:rPr>
                <w:rFonts w:ascii="Times New Roman" w:eastAsia="SimSun" w:hAnsi="Times New Roman" w:cs="Times New Roman"/>
                <w:bCs/>
                <w:color w:val="C00000"/>
                <w:szCs w:val="20"/>
                <w:lang w:eastAsia="zh-CN"/>
              </w:rPr>
              <w:t xml:space="preserve">Note: </w:t>
            </w:r>
            <w:r w:rsidRPr="00784EC3">
              <w:rPr>
                <w:rFonts w:ascii="Times New Roman" w:eastAsia="SimSun" w:hAnsi="Times New Roman" w:cs="Times New Roman"/>
                <w:bCs/>
                <w:color w:val="C00000"/>
                <w:szCs w:val="20"/>
                <w:lang w:eastAsia="zh-CN"/>
              </w:rPr>
              <w:t>RAN4 will not define new or revise existing requirements based on CSI-RS</w:t>
            </w:r>
            <w:r w:rsidR="00657F10">
              <w:rPr>
                <w:rFonts w:ascii="Times New Roman" w:eastAsia="SimSun" w:hAnsi="Times New Roman" w:cs="Times New Roman"/>
                <w:bCs/>
                <w:color w:val="C00000"/>
                <w:szCs w:val="20"/>
                <w:lang w:eastAsia="zh-CN"/>
              </w:rPr>
              <w:t xml:space="preserve"> in Rel-17</w:t>
            </w:r>
            <w:r w:rsidRPr="00784EC3">
              <w:rPr>
                <w:rFonts w:ascii="Times New Roman" w:eastAsia="SimSun" w:hAnsi="Times New Roman" w:cs="Times New Roman"/>
                <w:bCs/>
                <w:color w:val="C00000"/>
                <w:szCs w:val="20"/>
                <w:lang w:eastAsia="zh-CN"/>
              </w:rPr>
              <w:t>.</w:t>
            </w:r>
          </w:p>
          <w:p w14:paraId="1105712A" w14:textId="77777777" w:rsidR="00BB65DB" w:rsidRPr="00BB65DB" w:rsidRDefault="00BB65DB" w:rsidP="00BB65DB">
            <w:pPr>
              <w:spacing w:after="120" w:line="240" w:lineRule="auto"/>
              <w:jc w:val="both"/>
              <w:rPr>
                <w:rFonts w:eastAsia="SimSun" w:cs="Arial"/>
                <w:szCs w:val="20"/>
                <w:lang w:eastAsia="zh-CN"/>
              </w:rPr>
            </w:pPr>
          </w:p>
        </w:tc>
      </w:tr>
    </w:tbl>
    <w:p w14:paraId="7F6863C2" w14:textId="77777777" w:rsidR="00A545DE" w:rsidRDefault="00A545DE" w:rsidP="000A66F1">
      <w:pPr>
        <w:jc w:val="both"/>
        <w:rPr>
          <w:lang w:val="en-GB" w:eastAsia="ja-JP"/>
        </w:rPr>
      </w:pPr>
    </w:p>
    <w:p w14:paraId="37EB5693" w14:textId="02C2FC34" w:rsidR="00C01F33" w:rsidRPr="00AA3123" w:rsidRDefault="00D16A2E" w:rsidP="005B7323">
      <w:pPr>
        <w:pStyle w:val="Heading1"/>
        <w:rPr>
          <w:lang w:val="en-US"/>
        </w:rPr>
      </w:pPr>
      <w:r>
        <w:rPr>
          <w:lang w:val="en-US"/>
        </w:rPr>
        <w:t>6</w:t>
      </w:r>
      <w:r w:rsidR="005B7323" w:rsidRPr="00AA3123">
        <w:rPr>
          <w:lang w:val="en-US"/>
        </w:rPr>
        <w:tab/>
      </w:r>
      <w:r w:rsidR="00C01F33" w:rsidRPr="00AA3123">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4B2FDF" w14:textId="13BA537F" w:rsidR="00FE3716"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rPr>
        <w:fldChar w:fldCharType="separate"/>
      </w:r>
      <w:hyperlink w:anchor="_Toc95733034" w:history="1">
        <w:r w:rsidR="00FE3716" w:rsidRPr="00F3392A">
          <w:rPr>
            <w:rStyle w:val="Hyperlink"/>
            <w:noProof/>
          </w:rPr>
          <w:t>Observation 1</w:t>
        </w:r>
        <w:r w:rsidR="00FE3716">
          <w:rPr>
            <w:rFonts w:asciiTheme="minorHAnsi" w:eastAsiaTheme="minorEastAsia" w:hAnsiTheme="minorHAnsi"/>
            <w:b w:val="0"/>
            <w:noProof/>
            <w:sz w:val="22"/>
            <w:lang w:eastAsia="en-US"/>
          </w:rPr>
          <w:tab/>
        </w:r>
        <w:r w:rsidR="00FE3716" w:rsidRPr="00F3392A">
          <w:rPr>
            <w:rStyle w:val="Hyperlink"/>
            <w:noProof/>
          </w:rPr>
          <w:t>For BWP#0 configuration option 1, the use of initial DL BWP in connected mode is quite limited from both functionality and power saving perspectives.</w:t>
        </w:r>
      </w:hyperlink>
    </w:p>
    <w:p w14:paraId="63784DA9" w14:textId="24E9E3AE" w:rsidR="00FE3716" w:rsidRDefault="004D49A1">
      <w:pPr>
        <w:pStyle w:val="TableofFigures"/>
        <w:tabs>
          <w:tab w:val="right" w:leader="dot" w:pos="9629"/>
        </w:tabs>
        <w:rPr>
          <w:rFonts w:asciiTheme="minorHAnsi" w:eastAsiaTheme="minorEastAsia" w:hAnsiTheme="minorHAnsi"/>
          <w:b w:val="0"/>
          <w:noProof/>
          <w:sz w:val="22"/>
          <w:lang w:eastAsia="en-US"/>
        </w:rPr>
      </w:pPr>
      <w:hyperlink w:anchor="_Toc95733035" w:history="1">
        <w:r w:rsidR="00FE3716" w:rsidRPr="00F3392A">
          <w:rPr>
            <w:rStyle w:val="Hyperlink"/>
            <w:noProof/>
          </w:rPr>
          <w:t>Observation 2</w:t>
        </w:r>
        <w:r w:rsidR="00FE3716">
          <w:rPr>
            <w:rFonts w:asciiTheme="minorHAnsi" w:eastAsiaTheme="minorEastAsia" w:hAnsiTheme="minorHAnsi"/>
            <w:b w:val="0"/>
            <w:noProof/>
            <w:sz w:val="22"/>
            <w:lang w:eastAsia="en-US"/>
          </w:rPr>
          <w:tab/>
        </w:r>
        <w:r w:rsidR="00FE3716" w:rsidRPr="00F3392A">
          <w:rPr>
            <w:rStyle w:val="Hyperlink"/>
            <w:noProof/>
          </w:rPr>
          <w:t>In connected mode, it is possible that a UE switches back to the initial BWPs for random access purposes when RACH occasions are not configured for the active UL BWP of the serving cell.</w:t>
        </w:r>
      </w:hyperlink>
    </w:p>
    <w:p w14:paraId="19482975" w14:textId="409046F4" w:rsidR="00FE3716" w:rsidRDefault="004D49A1">
      <w:pPr>
        <w:pStyle w:val="TableofFigures"/>
        <w:tabs>
          <w:tab w:val="right" w:leader="dot" w:pos="9629"/>
        </w:tabs>
        <w:rPr>
          <w:rFonts w:asciiTheme="minorHAnsi" w:eastAsiaTheme="minorEastAsia" w:hAnsiTheme="minorHAnsi"/>
          <w:b w:val="0"/>
          <w:noProof/>
          <w:sz w:val="22"/>
          <w:lang w:eastAsia="en-US"/>
        </w:rPr>
      </w:pPr>
      <w:hyperlink w:anchor="_Toc95733036" w:history="1">
        <w:r w:rsidR="00FE3716" w:rsidRPr="00F3392A">
          <w:rPr>
            <w:rStyle w:val="Hyperlink"/>
            <w:noProof/>
          </w:rPr>
          <w:t>Observation 3</w:t>
        </w:r>
        <w:r w:rsidR="00FE3716">
          <w:rPr>
            <w:rFonts w:asciiTheme="minorHAnsi" w:eastAsiaTheme="minorEastAsia" w:hAnsiTheme="minorHAnsi"/>
            <w:b w:val="0"/>
            <w:noProof/>
            <w:sz w:val="22"/>
            <w:lang w:eastAsia="en-US"/>
          </w:rPr>
          <w:tab/>
        </w:r>
        <w:r w:rsidR="00FE3716" w:rsidRPr="00F3392A">
          <w:rPr>
            <w:rStyle w:val="Hyperlink"/>
            <w:noProof/>
          </w:rPr>
          <w:t>For BWP#0 configuration option 1, in connected mode, if the separate initial DL BWP is used for random access, the UE does not expect it to always contain an SSB.</w:t>
        </w:r>
      </w:hyperlink>
    </w:p>
    <w:p w14:paraId="6225A1B8" w14:textId="006B37E9" w:rsidR="006E1C82" w:rsidRDefault="006F6582" w:rsidP="00221491">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C589437" w14:textId="355ECDC5" w:rsidR="004D407B" w:rsidRDefault="006E1C82">
      <w:pPr>
        <w:pStyle w:val="TableofFigures"/>
        <w:tabs>
          <w:tab w:val="right" w:leader="dot" w:pos="9629"/>
        </w:tabs>
        <w:rPr>
          <w:rFonts w:asciiTheme="minorHAnsi" w:eastAsiaTheme="minorEastAsia" w:hAnsiTheme="minorHAnsi"/>
          <w:b w:val="0"/>
          <w:noProof/>
          <w:sz w:val="22"/>
          <w:lang w:eastAsia="en-US"/>
        </w:rPr>
      </w:pPr>
      <w:r w:rsidRPr="008E3596">
        <w:rPr>
          <w:b w:val="0"/>
          <w:bCs/>
        </w:rPr>
        <w:fldChar w:fldCharType="begin"/>
      </w:r>
      <w:r>
        <w:rPr>
          <w:b w:val="0"/>
          <w:bCs/>
        </w:rPr>
        <w:instrText xml:space="preserve"> TOC \n \h \z \t "Proposal" \c </w:instrText>
      </w:r>
      <w:r w:rsidRPr="008E3596">
        <w:rPr>
          <w:b w:val="0"/>
          <w:bCs/>
        </w:rPr>
        <w:fldChar w:fldCharType="separate"/>
      </w:r>
      <w:hyperlink w:anchor="_Toc95734012" w:history="1">
        <w:r w:rsidR="004D407B" w:rsidRPr="0039508D">
          <w:rPr>
            <w:rStyle w:val="Hyperlink"/>
            <w:noProof/>
          </w:rPr>
          <w:t>Proposal 1</w:t>
        </w:r>
        <w:r w:rsidR="004D407B">
          <w:rPr>
            <w:rFonts w:asciiTheme="minorHAnsi" w:eastAsiaTheme="minorEastAsia" w:hAnsiTheme="minorHAnsi"/>
            <w:b w:val="0"/>
            <w:noProof/>
            <w:sz w:val="22"/>
            <w:lang w:eastAsia="en-US"/>
          </w:rPr>
          <w:tab/>
        </w:r>
        <w:r w:rsidR="004D407B" w:rsidRPr="0039508D">
          <w:rPr>
            <w:rStyle w:val="Hyperlink"/>
            <w:noProof/>
          </w:rPr>
          <w:t>A separate initial DL BWP is always configured for RedCap if the initial DL BWP for non-RedCap UEs is wider than the maximum RedCap UE bandwidth.</w:t>
        </w:r>
      </w:hyperlink>
    </w:p>
    <w:p w14:paraId="6D3B0148" w14:textId="1BECD93F" w:rsidR="004D407B" w:rsidRDefault="004D49A1">
      <w:pPr>
        <w:pStyle w:val="TableofFigures"/>
        <w:tabs>
          <w:tab w:val="right" w:leader="dot" w:pos="9629"/>
        </w:tabs>
        <w:rPr>
          <w:rFonts w:asciiTheme="minorHAnsi" w:eastAsiaTheme="minorEastAsia" w:hAnsiTheme="minorHAnsi"/>
          <w:b w:val="0"/>
          <w:noProof/>
          <w:sz w:val="22"/>
          <w:lang w:eastAsia="en-US"/>
        </w:rPr>
      </w:pPr>
      <w:hyperlink w:anchor="_Toc95734013" w:history="1">
        <w:r w:rsidR="004D407B" w:rsidRPr="0039508D">
          <w:rPr>
            <w:rStyle w:val="Hyperlink"/>
            <w:rFonts w:eastAsia="SimSun"/>
            <w:noProof/>
            <w:lang w:eastAsia="ko-KR"/>
          </w:rPr>
          <w:t>Proposal 2</w:t>
        </w:r>
        <w:r w:rsidR="004D407B">
          <w:rPr>
            <w:rFonts w:asciiTheme="minorHAnsi" w:eastAsiaTheme="minorEastAsia" w:hAnsiTheme="minorHAnsi"/>
            <w:b w:val="0"/>
            <w:noProof/>
            <w:sz w:val="22"/>
            <w:lang w:eastAsia="en-US"/>
          </w:rPr>
          <w:tab/>
        </w:r>
        <w:r w:rsidR="004D407B" w:rsidRPr="0039508D">
          <w:rPr>
            <w:rStyle w:val="Hyperlink"/>
            <w:noProof/>
          </w:rPr>
          <w:t>When the frequency hopping for the RedCap PUCCH resources (for HARQ feedback for Msg4/MsgB) is disabled, PUCCH resources are mapped to one side of the RedCap UL BWP which is configurable by the network.</w:t>
        </w:r>
      </w:hyperlink>
    </w:p>
    <w:p w14:paraId="0BAD1860" w14:textId="7071BF5D" w:rsidR="004D407B" w:rsidRDefault="004D49A1">
      <w:pPr>
        <w:pStyle w:val="TableofFigures"/>
        <w:tabs>
          <w:tab w:val="right" w:leader="dot" w:pos="9629"/>
        </w:tabs>
        <w:rPr>
          <w:rFonts w:asciiTheme="minorHAnsi" w:eastAsiaTheme="minorEastAsia" w:hAnsiTheme="minorHAnsi"/>
          <w:b w:val="0"/>
          <w:noProof/>
          <w:sz w:val="22"/>
          <w:lang w:eastAsia="en-US"/>
        </w:rPr>
      </w:pPr>
      <w:hyperlink w:anchor="_Toc95734014" w:history="1">
        <w:r w:rsidR="004D407B" w:rsidRPr="0039508D">
          <w:rPr>
            <w:rStyle w:val="Hyperlink"/>
            <w:rFonts w:eastAsia="SimSun"/>
            <w:noProof/>
            <w:lang w:eastAsia="ko-KR"/>
          </w:rPr>
          <w:t>Proposal 3</w:t>
        </w:r>
        <w:r w:rsidR="004D407B">
          <w:rPr>
            <w:rFonts w:asciiTheme="minorHAnsi" w:eastAsiaTheme="minorEastAsia" w:hAnsiTheme="minorHAnsi"/>
            <w:b w:val="0"/>
            <w:noProof/>
            <w:sz w:val="22"/>
            <w:lang w:eastAsia="en-US"/>
          </w:rPr>
          <w:tab/>
        </w:r>
        <w:r w:rsidR="004D407B" w:rsidRPr="0039508D">
          <w:rPr>
            <w:rStyle w:val="Hyperlink"/>
            <w:rFonts w:eastAsia="SimSun"/>
            <w:noProof/>
            <w:lang w:eastAsia="ko-KR"/>
          </w:rPr>
          <w:t>In case both edges of the initial UL BWP can be used for RedCap PUCCH transmissions, the network can enable the PUCCH FH and the RedCap PUCCH resources are determined using the existing equations (TS 38.213, Section 9.2.1) as used for non-RedCap UEs.</w:t>
        </w:r>
      </w:hyperlink>
    </w:p>
    <w:p w14:paraId="0A8CE00A" w14:textId="335538DF" w:rsidR="004D407B" w:rsidRDefault="004D49A1">
      <w:pPr>
        <w:pStyle w:val="TableofFigures"/>
        <w:tabs>
          <w:tab w:val="right" w:leader="dot" w:pos="9629"/>
        </w:tabs>
        <w:rPr>
          <w:rFonts w:asciiTheme="minorHAnsi" w:eastAsiaTheme="minorEastAsia" w:hAnsiTheme="minorHAnsi"/>
          <w:b w:val="0"/>
          <w:noProof/>
          <w:sz w:val="22"/>
          <w:lang w:eastAsia="en-US"/>
        </w:rPr>
      </w:pPr>
      <w:hyperlink w:anchor="_Toc95734015" w:history="1">
        <w:r w:rsidR="004D407B" w:rsidRPr="0039508D">
          <w:rPr>
            <w:rStyle w:val="Hyperlink"/>
            <w:noProof/>
          </w:rPr>
          <w:t>Proposal 4</w:t>
        </w:r>
        <w:r w:rsidR="004D407B">
          <w:rPr>
            <w:rFonts w:asciiTheme="minorHAnsi" w:eastAsiaTheme="minorEastAsia" w:hAnsiTheme="minorHAnsi"/>
            <w:b w:val="0"/>
            <w:noProof/>
            <w:sz w:val="22"/>
            <w:lang w:eastAsia="en-US"/>
          </w:rPr>
          <w:tab/>
        </w:r>
        <w:r w:rsidR="004D407B" w:rsidRPr="0039508D">
          <w:rPr>
            <w:rStyle w:val="Hyperlink"/>
            <w:noProof/>
          </w:rPr>
          <w:t>When the frequency hopping for the RedCap PUCCH resources (for HARQ feedback for Msg4/MsgB) is deactivated,</w:t>
        </w:r>
      </w:hyperlink>
    </w:p>
    <w:p w14:paraId="597B85D8" w14:textId="57A8DC23" w:rsidR="004D407B" w:rsidRDefault="004D49A1" w:rsidP="00D70810">
      <w:pPr>
        <w:pStyle w:val="TableofFigures"/>
        <w:tabs>
          <w:tab w:val="right" w:leader="dot" w:pos="9629"/>
        </w:tabs>
        <w:ind w:left="2142" w:hanging="441"/>
        <w:rPr>
          <w:rFonts w:asciiTheme="minorHAnsi" w:eastAsiaTheme="minorEastAsia" w:hAnsiTheme="minorHAnsi"/>
          <w:b w:val="0"/>
          <w:noProof/>
          <w:sz w:val="22"/>
          <w:lang w:eastAsia="en-US"/>
        </w:rPr>
      </w:pPr>
      <w:hyperlink w:anchor="_Toc95734016" w:history="1">
        <w:r w:rsidR="004D407B" w:rsidRPr="0039508D">
          <w:rPr>
            <w:rStyle w:val="Hyperlink"/>
            <w:rFonts w:ascii="Symbol" w:hAnsi="Symbol"/>
            <w:noProof/>
          </w:rPr>
          <w:t></w:t>
        </w:r>
        <w:r w:rsidR="004D407B">
          <w:rPr>
            <w:rFonts w:asciiTheme="minorHAnsi" w:eastAsiaTheme="minorEastAsia" w:hAnsiTheme="minorHAnsi"/>
            <w:b w:val="0"/>
            <w:noProof/>
            <w:sz w:val="22"/>
            <w:lang w:eastAsia="en-US"/>
          </w:rPr>
          <w:tab/>
        </w:r>
        <w:r w:rsidR="004D407B" w:rsidRPr="0039508D">
          <w:rPr>
            <w:rStyle w:val="Hyperlink"/>
            <w:noProof/>
          </w:rPr>
          <w:t>The maximum number of PUCCH resources can be 8 or 16, which are mapped to one side of the RedCap UE BWP center frequency. The desired side of UL BWP is configurable in SIB.</w:t>
        </w:r>
      </w:hyperlink>
    </w:p>
    <w:p w14:paraId="72CAA1BB" w14:textId="423CEDA5" w:rsidR="004D407B" w:rsidRDefault="004D49A1" w:rsidP="00D70810">
      <w:pPr>
        <w:pStyle w:val="TableofFigures"/>
        <w:tabs>
          <w:tab w:val="right" w:leader="dot" w:pos="9629"/>
        </w:tabs>
        <w:ind w:left="2142" w:hanging="441"/>
        <w:rPr>
          <w:rFonts w:asciiTheme="minorHAnsi" w:eastAsiaTheme="minorEastAsia" w:hAnsiTheme="minorHAnsi"/>
          <w:b w:val="0"/>
          <w:noProof/>
          <w:sz w:val="22"/>
          <w:lang w:eastAsia="en-US"/>
        </w:rPr>
      </w:pPr>
      <w:hyperlink w:anchor="_Toc95734017" w:history="1">
        <w:r w:rsidR="004D407B" w:rsidRPr="0039508D">
          <w:rPr>
            <w:rStyle w:val="Hyperlink"/>
            <w:rFonts w:ascii="Symbol" w:hAnsi="Symbol"/>
            <w:noProof/>
          </w:rPr>
          <w:t></w:t>
        </w:r>
        <w:r w:rsidR="004D407B">
          <w:rPr>
            <w:rFonts w:asciiTheme="minorHAnsi" w:eastAsiaTheme="minorEastAsia" w:hAnsiTheme="minorHAnsi"/>
            <w:b w:val="0"/>
            <w:noProof/>
            <w:sz w:val="22"/>
            <w:lang w:eastAsia="en-US"/>
          </w:rPr>
          <w:tab/>
        </w:r>
        <w:r w:rsidR="004D407B" w:rsidRPr="0039508D">
          <w:rPr>
            <w:rStyle w:val="Hyperlink"/>
            <w:noProof/>
          </w:rPr>
          <w:t>The PRB index of the PUCCH transmission is determined using the existing equations as a starting point, with an additional PRB offset with 4 candidate values.</w:t>
        </w:r>
      </w:hyperlink>
    </w:p>
    <w:p w14:paraId="62AB8336" w14:textId="5D3B51C4" w:rsidR="004D407B" w:rsidRDefault="004D49A1" w:rsidP="00D70810">
      <w:pPr>
        <w:pStyle w:val="TableofFigures"/>
        <w:tabs>
          <w:tab w:val="right" w:leader="dot" w:pos="9629"/>
        </w:tabs>
        <w:ind w:left="2583" w:hanging="441"/>
        <w:rPr>
          <w:rFonts w:asciiTheme="minorHAnsi" w:eastAsiaTheme="minorEastAsia" w:hAnsiTheme="minorHAnsi"/>
          <w:b w:val="0"/>
          <w:noProof/>
          <w:sz w:val="22"/>
          <w:lang w:eastAsia="en-US"/>
        </w:rPr>
      </w:pPr>
      <w:hyperlink w:anchor="_Toc95734018" w:history="1">
        <w:r w:rsidR="004D407B" w:rsidRPr="0039508D">
          <w:rPr>
            <w:rStyle w:val="Hyperlink"/>
            <w:rFonts w:ascii="Wingdings" w:hAnsi="Wingdings"/>
            <w:noProof/>
          </w:rPr>
          <w:t></w:t>
        </w:r>
        <w:r w:rsidR="004D407B">
          <w:rPr>
            <w:rFonts w:asciiTheme="minorHAnsi" w:eastAsiaTheme="minorEastAsia" w:hAnsiTheme="minorHAnsi"/>
            <w:b w:val="0"/>
            <w:noProof/>
            <w:sz w:val="22"/>
            <w:lang w:eastAsia="en-US"/>
          </w:rPr>
          <w:tab/>
        </w:r>
        <w:r w:rsidR="004D407B" w:rsidRPr="0039508D">
          <w:rPr>
            <w:rStyle w:val="Hyperlink"/>
            <w:noProof/>
          </w:rPr>
          <w:t>One of the candidate values is zero.</w:t>
        </w:r>
      </w:hyperlink>
    </w:p>
    <w:p w14:paraId="68D58741" w14:textId="2AB3ABBF" w:rsidR="004D407B" w:rsidRDefault="004D49A1">
      <w:pPr>
        <w:pStyle w:val="TableofFigures"/>
        <w:tabs>
          <w:tab w:val="right" w:leader="dot" w:pos="9629"/>
        </w:tabs>
        <w:rPr>
          <w:rFonts w:asciiTheme="minorHAnsi" w:eastAsiaTheme="minorEastAsia" w:hAnsiTheme="minorHAnsi"/>
          <w:b w:val="0"/>
          <w:noProof/>
          <w:sz w:val="22"/>
          <w:lang w:eastAsia="en-US"/>
        </w:rPr>
      </w:pPr>
      <w:hyperlink w:anchor="_Toc95734019" w:history="1">
        <w:r w:rsidR="004D407B" w:rsidRPr="0039508D">
          <w:rPr>
            <w:rStyle w:val="Hyperlink"/>
            <w:noProof/>
          </w:rPr>
          <w:t>Proposal 5</w:t>
        </w:r>
        <w:r w:rsidR="004D407B">
          <w:rPr>
            <w:rFonts w:asciiTheme="minorHAnsi" w:eastAsiaTheme="minorEastAsia" w:hAnsiTheme="minorHAnsi"/>
            <w:b w:val="0"/>
            <w:noProof/>
            <w:sz w:val="22"/>
            <w:lang w:eastAsia="en-US"/>
          </w:rPr>
          <w:tab/>
        </w:r>
        <w:r w:rsidR="004D407B" w:rsidRPr="0039508D">
          <w:rPr>
            <w:rStyle w:val="Hyperlink"/>
            <w:noProof/>
          </w:rPr>
          <w:t>For PUCCH resources mapped to one edge of UL BWP, the PRB index of the PUCCH transmission is determined using the following equations:</w:t>
        </w:r>
      </w:hyperlink>
    </w:p>
    <w:p w14:paraId="6F971DB6" w14:textId="77777777" w:rsidR="003A1437" w:rsidRDefault="003A1437" w:rsidP="00D70810">
      <w:pPr>
        <w:pStyle w:val="Proposal"/>
        <w:numPr>
          <w:ilvl w:val="0"/>
          <w:numId w:val="35"/>
        </w:numPr>
        <w:tabs>
          <w:tab w:val="clear" w:pos="1708"/>
        </w:tabs>
        <w:ind w:left="2127" w:hanging="404"/>
      </w:pPr>
      <w:r w:rsidRPr="00363278">
        <w:rPr>
          <w:u w:val="single"/>
        </w:rPr>
        <w:t>If lower edge of UL BWP is desired</w:t>
      </w:r>
      <w:r w:rsidRPr="00363278">
        <w:t xml:space="preserve">: the UE determines the PRB index of the PUCCH transmission as </w:t>
      </w:r>
      <m:oMath>
        <m:r>
          <m:rPr>
            <m:sty m:val="b"/>
          </m:rPr>
          <w:rPr>
            <w:rFonts w:ascii="Cambria Math" w:hAnsi="Cambria Math"/>
          </w:rPr>
          <m:t>R</m:t>
        </m:r>
        <m:sSubSup>
          <m:sSubSupPr>
            <m:ctrlPr>
              <w:rPr>
                <w:rFonts w:ascii="Cambria Math" w:hAnsi="Cambria Math"/>
                <w:i/>
              </w:rPr>
            </m:ctrlPr>
          </m:sSubSupPr>
          <m:e>
            <m:r>
              <m:rPr>
                <m:sty m:val="b"/>
              </m:rPr>
              <w:rPr>
                <w:rFonts w:ascii="Cambria Math" w:hAnsi="Cambria Math"/>
              </w:rPr>
              <m:t>B</m:t>
            </m:r>
          </m:e>
          <m:sub>
            <m:r>
              <m:rPr>
                <m:nor/>
              </m:rPr>
              <m:t>BWP</m:t>
            </m:r>
            <m:ctrlPr>
              <w:rPr>
                <w:rFonts w:ascii="Cambria Math" w:hAnsi="Cambria Math"/>
              </w:rPr>
            </m:ctrlPr>
          </m:sub>
          <m:sup>
            <m:r>
              <m:rPr>
                <m:nor/>
              </m:rPr>
              <m:t>offset</m:t>
            </m:r>
            <m:ctrlPr>
              <w:rPr>
                <w:rFonts w:ascii="Cambria Math" w:hAnsi="Cambria Math"/>
              </w:rPr>
            </m:ctrlPr>
          </m:sup>
        </m:sSubSup>
        <m:r>
          <m:rPr>
            <m:sty m:val="b"/>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m:sty m:val="b"/>
                      </m:rP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m:rPr>
                        <m:sty m:val="b"/>
                      </m:rPr>
                      <w:rPr>
                        <w:rFonts w:ascii="Cambria Math" w:hAnsi="Cambria Math"/>
                      </w:rPr>
                      <m:t>N</m:t>
                    </m:r>
                  </m:e>
                  <m:sub>
                    <m:r>
                      <m:rPr>
                        <m:nor/>
                      </m:rPr>
                      <m:t>CS</m:t>
                    </m:r>
                    <m:ctrlPr>
                      <w:rPr>
                        <w:rFonts w:ascii="Cambria Math" w:hAnsi="Cambria Math"/>
                      </w:rPr>
                    </m:ctrlPr>
                  </m:sub>
                </m:sSub>
              </m:den>
            </m:f>
          </m:e>
        </m:d>
      </m:oMath>
      <w:r w:rsidRPr="00363278">
        <w:t>.</w:t>
      </w:r>
    </w:p>
    <w:p w14:paraId="135BB878" w14:textId="77777777" w:rsidR="003A1437" w:rsidRDefault="003A1437" w:rsidP="00D70810">
      <w:pPr>
        <w:pStyle w:val="Proposal"/>
        <w:numPr>
          <w:ilvl w:val="0"/>
          <w:numId w:val="35"/>
        </w:numPr>
        <w:tabs>
          <w:tab w:val="clear" w:pos="1708"/>
        </w:tabs>
        <w:ind w:left="2127" w:hanging="404"/>
      </w:pPr>
      <w:r w:rsidRPr="00363278">
        <w:rPr>
          <w:u w:val="single"/>
        </w:rPr>
        <w:t>If higher edge of UL BWP is desired</w:t>
      </w:r>
      <w:r w:rsidRPr="00363278">
        <w:t>: the UE determines the PRB index of the PUCCH transmission as</w:t>
      </w:r>
      <w:r>
        <w:t xml:space="preserve"> </w:t>
      </w:r>
      <m:oMath>
        <m:sSubSup>
          <m:sSubSupPr>
            <m:ctrlPr>
              <w:rPr>
                <w:rFonts w:ascii="Cambria Math" w:hAnsi="Cambria Math"/>
                <w:i/>
              </w:rPr>
            </m:ctrlPr>
          </m:sSubSupPr>
          <m:e>
            <m:r>
              <m:rPr>
                <m:sty m:val="b"/>
              </m:rPr>
              <w:rPr>
                <w:rFonts w:ascii="Cambria Math" w:hAnsi="Cambria Math"/>
              </w:rPr>
              <m:t>N</m:t>
            </m:r>
          </m:e>
          <m:sub>
            <m:r>
              <m:rPr>
                <m:nor/>
              </m:rPr>
              <m:t>BWP</m:t>
            </m:r>
            <m:ctrlPr>
              <w:rPr>
                <w:rFonts w:ascii="Cambria Math" w:hAnsi="Cambria Math"/>
              </w:rPr>
            </m:ctrlPr>
          </m:sub>
          <m:sup>
            <m:r>
              <m:rPr>
                <m:nor/>
              </m:rPr>
              <m:t>size</m:t>
            </m:r>
            <m:ctrlPr>
              <w:rPr>
                <w:rFonts w:ascii="Cambria Math" w:hAnsi="Cambria Math"/>
              </w:rPr>
            </m:ctrlPr>
          </m:sup>
        </m:sSubSup>
        <m:r>
          <m:rPr>
            <m:sty m:val="b"/>
          </m:rPr>
          <w:rPr>
            <w:rFonts w:ascii="Cambria Math" w:hAnsi="Cambria Math"/>
          </w:rPr>
          <m:t>-1-R</m:t>
        </m:r>
        <m:sSubSup>
          <m:sSubSupPr>
            <m:ctrlPr>
              <w:rPr>
                <w:rFonts w:ascii="Cambria Math" w:hAnsi="Cambria Math"/>
                <w:i/>
              </w:rPr>
            </m:ctrlPr>
          </m:sSubSupPr>
          <m:e>
            <m:r>
              <m:rPr>
                <m:sty m:val="b"/>
              </m:rPr>
              <w:rPr>
                <w:rFonts w:ascii="Cambria Math" w:hAnsi="Cambria Math"/>
              </w:rPr>
              <m:t>B</m:t>
            </m:r>
          </m:e>
          <m:sub>
            <m:r>
              <m:rPr>
                <m:nor/>
              </m:rPr>
              <m:t>BWP</m:t>
            </m:r>
            <m:ctrlPr>
              <w:rPr>
                <w:rFonts w:ascii="Cambria Math" w:hAnsi="Cambria Math"/>
              </w:rPr>
            </m:ctrlPr>
          </m:sub>
          <m:sup>
            <m:r>
              <m:rPr>
                <m:nor/>
              </m:rPr>
              <m:t>offset</m:t>
            </m:r>
            <m:ctrlPr>
              <w:rPr>
                <w:rFonts w:ascii="Cambria Math" w:hAnsi="Cambria Math"/>
              </w:rPr>
            </m:ctrlPr>
          </m:sup>
        </m:sSubSup>
        <m:r>
          <m:rPr>
            <m:sty m:val="b"/>
          </m:rP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m:sty m:val="b"/>
                      </m:rP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m:rPr>
                        <m:sty m:val="b"/>
                      </m:rPr>
                      <w:rPr>
                        <w:rFonts w:ascii="Cambria Math" w:hAnsi="Cambria Math"/>
                      </w:rPr>
                      <m:t>N</m:t>
                    </m:r>
                  </m:e>
                  <m:sub>
                    <m:r>
                      <m:rPr>
                        <m:nor/>
                      </m:rPr>
                      <m:t>CS</m:t>
                    </m:r>
                    <m:ctrlPr>
                      <w:rPr>
                        <w:rFonts w:ascii="Cambria Math" w:hAnsi="Cambria Math"/>
                      </w:rPr>
                    </m:ctrlPr>
                  </m:sub>
                </m:sSub>
              </m:den>
            </m:f>
          </m:e>
        </m:d>
      </m:oMath>
      <w:r>
        <w:t>.</w:t>
      </w:r>
    </w:p>
    <w:p w14:paraId="40C0960E" w14:textId="77777777" w:rsidR="003A1437" w:rsidRPr="00C150C8" w:rsidRDefault="003A1437" w:rsidP="00D70810">
      <w:pPr>
        <w:pStyle w:val="Proposal"/>
        <w:numPr>
          <w:ilvl w:val="0"/>
          <w:numId w:val="35"/>
        </w:numPr>
        <w:tabs>
          <w:tab w:val="clear" w:pos="1708"/>
        </w:tabs>
        <w:ind w:left="2127" w:hanging="404"/>
      </w:pPr>
      <w:r>
        <w:t xml:space="preserve">For case of 8 PUCCH resources: </w:t>
      </w:r>
      <m:oMath>
        <m:r>
          <m:rPr>
            <m:sty m:val="b"/>
          </m:rPr>
          <w:rPr>
            <w:rFonts w:ascii="Cambria Math" w:hAnsi="Cambria Math"/>
          </w:rPr>
          <m:t>0≤</m:t>
        </m:r>
        <m:sSub>
          <m:sSubPr>
            <m:ctrlPr>
              <w:rPr>
                <w:rFonts w:ascii="Cambria Math" w:hAnsi="Cambria Math"/>
                <w:i/>
              </w:rPr>
            </m:ctrlPr>
          </m:sSubPr>
          <m:e>
            <m:r>
              <m:rPr>
                <m:sty m:val="b"/>
              </m:rPr>
              <w:rPr>
                <w:rFonts w:ascii="Cambria Math" w:hAnsi="Cambria Math"/>
              </w:rPr>
              <m:t>r</m:t>
            </m:r>
          </m:e>
          <m:sub>
            <m:r>
              <m:rPr>
                <m:nor/>
              </m:rPr>
              <m:t>PUCCH</m:t>
            </m:r>
            <m:ctrlPr>
              <w:rPr>
                <w:rFonts w:ascii="Cambria Math" w:hAnsi="Cambria Math"/>
              </w:rPr>
            </m:ctrlPr>
          </m:sub>
        </m:sSub>
        <m:r>
          <m:rPr>
            <m:sty m:val="b"/>
          </m:rPr>
          <w:rPr>
            <w:rFonts w:ascii="Cambria Math" w:hAnsi="Cambria Math"/>
          </w:rPr>
          <m:t>≤7</m:t>
        </m:r>
      </m:oMath>
      <w:r>
        <w:rPr>
          <w:rFonts w:eastAsiaTheme="minorEastAsia"/>
        </w:rPr>
        <w:t>.</w:t>
      </w:r>
    </w:p>
    <w:p w14:paraId="77A2534F" w14:textId="5C9E5072" w:rsidR="003A1437" w:rsidRDefault="003A1437" w:rsidP="00D70810">
      <w:pPr>
        <w:pStyle w:val="Proposal"/>
        <w:numPr>
          <w:ilvl w:val="0"/>
          <w:numId w:val="35"/>
        </w:numPr>
        <w:tabs>
          <w:tab w:val="clear" w:pos="1708"/>
        </w:tabs>
        <w:ind w:left="2127" w:hanging="404"/>
      </w:pPr>
      <w:r>
        <w:t xml:space="preserve">For case of 16 PUCCH resources: </w:t>
      </w:r>
      <m:oMath>
        <m:r>
          <m:rPr>
            <m:sty m:val="b"/>
          </m:rPr>
          <w:rPr>
            <w:rFonts w:ascii="Cambria Math" w:hAnsi="Cambria Math"/>
          </w:rPr>
          <m:t>0≤</m:t>
        </m:r>
        <m:sSub>
          <m:sSubPr>
            <m:ctrlPr>
              <w:rPr>
                <w:rFonts w:ascii="Cambria Math" w:hAnsi="Cambria Math"/>
                <w:i/>
              </w:rPr>
            </m:ctrlPr>
          </m:sSubPr>
          <m:e>
            <m:r>
              <m:rPr>
                <m:sty m:val="b"/>
              </m:rPr>
              <w:rPr>
                <w:rFonts w:ascii="Cambria Math" w:hAnsi="Cambria Math"/>
              </w:rPr>
              <m:t>r</m:t>
            </m:r>
          </m:e>
          <m:sub>
            <m:r>
              <m:rPr>
                <m:nor/>
              </m:rPr>
              <m:t>PUCCH</m:t>
            </m:r>
            <m:ctrlPr>
              <w:rPr>
                <w:rFonts w:ascii="Cambria Math" w:hAnsi="Cambria Math"/>
              </w:rPr>
            </m:ctrlPr>
          </m:sub>
        </m:sSub>
        <m:r>
          <m:rPr>
            <m:sty m:val="b"/>
          </m:rPr>
          <w:rPr>
            <w:rFonts w:ascii="Cambria Math" w:hAnsi="Cambria Math"/>
          </w:rPr>
          <m:t>≤15</m:t>
        </m:r>
      </m:oMath>
      <w:r>
        <w:rPr>
          <w:rFonts w:eastAsiaTheme="minorEastAsia"/>
        </w:rPr>
        <w:t>.</w:t>
      </w:r>
    </w:p>
    <w:p w14:paraId="296306E5" w14:textId="5CA94607" w:rsidR="004D407B" w:rsidRDefault="004D49A1">
      <w:pPr>
        <w:pStyle w:val="TableofFigures"/>
        <w:tabs>
          <w:tab w:val="right" w:leader="dot" w:pos="9629"/>
        </w:tabs>
        <w:rPr>
          <w:rFonts w:asciiTheme="minorHAnsi" w:eastAsiaTheme="minorEastAsia" w:hAnsiTheme="minorHAnsi"/>
          <w:b w:val="0"/>
          <w:noProof/>
          <w:sz w:val="22"/>
          <w:lang w:eastAsia="en-US"/>
        </w:rPr>
      </w:pPr>
      <w:hyperlink w:anchor="_Toc95734024" w:history="1">
        <w:r w:rsidR="004D407B" w:rsidRPr="0039508D">
          <w:rPr>
            <w:rStyle w:val="Hyperlink"/>
            <w:noProof/>
          </w:rPr>
          <w:t>Proposal 6</w:t>
        </w:r>
        <w:r w:rsidR="004D407B">
          <w:rPr>
            <w:rFonts w:asciiTheme="minorHAnsi" w:eastAsiaTheme="minorEastAsia" w:hAnsiTheme="minorHAnsi"/>
            <w:b w:val="0"/>
            <w:noProof/>
            <w:sz w:val="22"/>
            <w:lang w:eastAsia="en-US"/>
          </w:rPr>
          <w:tab/>
        </w:r>
        <w:r w:rsidR="004D407B" w:rsidRPr="0039508D">
          <w:rPr>
            <w:rStyle w:val="Hyperlink"/>
            <w:noProof/>
          </w:rPr>
          <w:t>Support the case with the maximum 16 PUCCH resources.</w:t>
        </w:r>
      </w:hyperlink>
    </w:p>
    <w:p w14:paraId="570C4925" w14:textId="752F4AC2" w:rsidR="003A1437" w:rsidRDefault="004D49A1">
      <w:pPr>
        <w:pStyle w:val="TableofFigures"/>
        <w:tabs>
          <w:tab w:val="right" w:leader="dot" w:pos="9629"/>
        </w:tabs>
        <w:rPr>
          <w:rStyle w:val="Hyperlink"/>
          <w:noProof/>
        </w:rPr>
      </w:pPr>
      <w:hyperlink w:anchor="_Toc95734025" w:history="1">
        <w:r w:rsidR="004D407B" w:rsidRPr="0039508D">
          <w:rPr>
            <w:rStyle w:val="Hyperlink"/>
            <w:noProof/>
          </w:rPr>
          <w:t>Proposal 7</w:t>
        </w:r>
        <w:r w:rsidR="004D407B">
          <w:rPr>
            <w:rFonts w:asciiTheme="minorHAnsi" w:eastAsiaTheme="minorEastAsia" w:hAnsiTheme="minorHAnsi"/>
            <w:b w:val="0"/>
            <w:noProof/>
            <w:sz w:val="22"/>
            <w:lang w:eastAsia="en-US"/>
          </w:rPr>
          <w:tab/>
        </w:r>
        <w:r w:rsidR="004D407B" w:rsidRPr="0039508D">
          <w:rPr>
            <w:rStyle w:val="Hyperlink"/>
            <w:noProof/>
          </w:rPr>
          <w:t>Update the RAN1#107-e agreements regarding the use of NCD-SSB and CSI-RS instead of CD-SSB as follows:</w:t>
        </w:r>
      </w:hyperlink>
    </w:p>
    <w:tbl>
      <w:tblPr>
        <w:tblStyle w:val="TableGrid2"/>
        <w:tblW w:w="0" w:type="auto"/>
        <w:tblInd w:w="1696" w:type="dxa"/>
        <w:tblLook w:val="04A0" w:firstRow="1" w:lastRow="0" w:firstColumn="1" w:lastColumn="0" w:noHBand="0" w:noVBand="1"/>
      </w:tblPr>
      <w:tblGrid>
        <w:gridCol w:w="7933"/>
      </w:tblGrid>
      <w:tr w:rsidR="003A1437" w:rsidRPr="00BB65DB" w14:paraId="1CE0EADA" w14:textId="77777777" w:rsidTr="00D70810">
        <w:tc>
          <w:tcPr>
            <w:tcW w:w="7933" w:type="dxa"/>
          </w:tcPr>
          <w:p w14:paraId="08DB5931" w14:textId="77777777" w:rsidR="003A1437" w:rsidRPr="00BB65DB" w:rsidRDefault="003A1437" w:rsidP="00EF4934">
            <w:pPr>
              <w:spacing w:after="120" w:line="240" w:lineRule="auto"/>
              <w:jc w:val="both"/>
              <w:rPr>
                <w:rFonts w:ascii="Times New Roman" w:eastAsia="SimSun" w:hAnsi="Times New Roman" w:cs="Times New Roman"/>
                <w:szCs w:val="20"/>
                <w:lang w:val="en-GB"/>
              </w:rPr>
            </w:pPr>
            <w:r w:rsidRPr="00BB65DB">
              <w:rPr>
                <w:rFonts w:ascii="Times New Roman" w:eastAsia="SimSun" w:hAnsi="Times New Roman" w:cs="Times New Roman"/>
                <w:szCs w:val="20"/>
                <w:lang w:val="en-GB"/>
              </w:rPr>
              <w:t xml:space="preserve">For a separate initial DL BWP (if it does not include CD-SSB and for FR1 the entire CORESET#0) from RAN1 perspective, </w:t>
            </w:r>
          </w:p>
          <w:p w14:paraId="61F95C87" w14:textId="77777777" w:rsidR="003A1437" w:rsidRPr="001055A5" w:rsidRDefault="003A1437" w:rsidP="00EF4934">
            <w:pPr>
              <w:numPr>
                <w:ilvl w:val="0"/>
                <w:numId w:val="16"/>
              </w:numPr>
              <w:spacing w:after="0" w:line="231" w:lineRule="atLeast"/>
              <w:rPr>
                <w:rFonts w:eastAsia="SimSun" w:cs="Arial"/>
                <w:strike/>
                <w:color w:val="000000"/>
                <w:szCs w:val="20"/>
                <w:lang w:val="en-GB" w:eastAsia="zh-CN"/>
              </w:rPr>
            </w:pPr>
            <w:r w:rsidRPr="00BB65DB">
              <w:rPr>
                <w:rFonts w:ascii="Times New Roman" w:eastAsia="SimSun" w:hAnsi="Times New Roman" w:cs="Times New Roman"/>
                <w:bCs/>
                <w:strike/>
                <w:szCs w:val="20"/>
                <w:shd w:val="clear" w:color="auto" w:fill="808000"/>
                <w:lang w:val="en-GB" w:eastAsia="zh-CN"/>
              </w:rPr>
              <w:t>Working assumption:</w:t>
            </w:r>
            <w:r w:rsidRPr="00BB65DB">
              <w:rPr>
                <w:rFonts w:ascii="Times New Roman" w:eastAsia="SimSun" w:hAnsi="Times New Roman" w:cs="Times New Roman"/>
                <w:bCs/>
                <w:strike/>
                <w:szCs w:val="20"/>
                <w:lang w:val="en-GB" w:eastAsia="zh-CN"/>
              </w:rPr>
              <w:t> If it is configured for paging, RedCap UE expects it to contain NCD-SSB for serving cell but not CORESET#0/SIB from RAN1 perspective</w:t>
            </w:r>
          </w:p>
          <w:p w14:paraId="365F9BEF" w14:textId="77777777" w:rsidR="003A1437" w:rsidRDefault="003A1437" w:rsidP="00EF4934">
            <w:pPr>
              <w:spacing w:after="0" w:line="231" w:lineRule="atLeast"/>
              <w:ind w:left="720"/>
              <w:rPr>
                <w:rFonts w:eastAsia="SimSun" w:cs="Arial"/>
                <w:strike/>
                <w:color w:val="000000"/>
                <w:szCs w:val="20"/>
                <w:lang w:val="en-GB" w:eastAsia="zh-CN"/>
              </w:rPr>
            </w:pPr>
          </w:p>
          <w:p w14:paraId="0CEDE117" w14:textId="77777777" w:rsidR="003A1437" w:rsidRPr="001055A5" w:rsidRDefault="003A1437" w:rsidP="00EF4934">
            <w:pPr>
              <w:pStyle w:val="ListParagraph"/>
              <w:numPr>
                <w:ilvl w:val="0"/>
                <w:numId w:val="16"/>
              </w:numPr>
              <w:spacing w:line="231" w:lineRule="atLeast"/>
              <w:rPr>
                <w:rFonts w:asciiTheme="majorBidi" w:eastAsia="SimSun" w:hAnsiTheme="majorBidi" w:cstheme="majorBidi"/>
                <w:color w:val="000000"/>
                <w:szCs w:val="20"/>
                <w:lang w:val="en-GB" w:eastAsia="zh-CN"/>
              </w:rPr>
            </w:pPr>
            <w:r w:rsidRPr="001055A5">
              <w:rPr>
                <w:rFonts w:asciiTheme="majorBidi" w:hAnsiTheme="majorBidi" w:cstheme="majorBidi"/>
                <w:color w:val="C00000"/>
                <w:sz w:val="18"/>
                <w:szCs w:val="18"/>
                <w:lang w:eastAsia="ko-KR"/>
              </w:rPr>
              <w:t>Note: In Rel-17, a RedCap UE in idle/inactive mode monitors paging only in an initial BWP (default or RedCap specific) associated with CD-SSB and performs cell (re-)selection and measurements on the CD-SSB.</w:t>
            </w:r>
          </w:p>
        </w:tc>
      </w:tr>
    </w:tbl>
    <w:p w14:paraId="7B9E6936" w14:textId="77777777" w:rsidR="003A1437" w:rsidRPr="00BB65DB" w:rsidRDefault="003A1437" w:rsidP="003A1437">
      <w:pPr>
        <w:spacing w:after="120" w:line="240" w:lineRule="auto"/>
        <w:jc w:val="both"/>
        <w:rPr>
          <w:rFonts w:eastAsia="SimSun" w:cs="Arial"/>
          <w:szCs w:val="20"/>
          <w:lang w:val="en-GB" w:eastAsia="zh-CN"/>
        </w:rPr>
      </w:pPr>
    </w:p>
    <w:tbl>
      <w:tblPr>
        <w:tblStyle w:val="TableGrid2"/>
        <w:tblW w:w="0" w:type="auto"/>
        <w:tblInd w:w="1696" w:type="dxa"/>
        <w:tblLook w:val="04A0" w:firstRow="1" w:lastRow="0" w:firstColumn="1" w:lastColumn="0" w:noHBand="0" w:noVBand="1"/>
      </w:tblPr>
      <w:tblGrid>
        <w:gridCol w:w="7933"/>
      </w:tblGrid>
      <w:tr w:rsidR="003A1437" w:rsidRPr="00BB65DB" w14:paraId="1761058D" w14:textId="77777777" w:rsidTr="00D70810">
        <w:tc>
          <w:tcPr>
            <w:tcW w:w="7933" w:type="dxa"/>
          </w:tcPr>
          <w:p w14:paraId="0737296B" w14:textId="77777777" w:rsidR="003A1437" w:rsidRPr="00BB65DB" w:rsidRDefault="003A1437" w:rsidP="00EF4934">
            <w:pPr>
              <w:spacing w:after="120" w:line="240" w:lineRule="auto"/>
              <w:jc w:val="both"/>
              <w:rPr>
                <w:rFonts w:ascii="Times New Roman" w:eastAsia="SimSun" w:hAnsi="Times New Roman" w:cs="Times New Roman"/>
                <w:szCs w:val="20"/>
                <w:lang w:val="en-GB"/>
              </w:rPr>
            </w:pPr>
            <w:r w:rsidRPr="00BB65DB">
              <w:rPr>
                <w:rFonts w:ascii="Times New Roman" w:eastAsia="SimSun" w:hAnsi="Times New Roman" w:cs="Times New Roman"/>
                <w:bCs/>
                <w:szCs w:val="20"/>
                <w:lang w:val="en-GB" w:eastAsia="zh-CN"/>
              </w:rPr>
              <w:t xml:space="preserve">For an RRC-configured active DL BWP in connected mode </w:t>
            </w:r>
            <w:r w:rsidRPr="00BB65DB">
              <w:rPr>
                <w:rFonts w:ascii="Times New Roman" w:eastAsia="SimSun" w:hAnsi="Times New Roman" w:cs="Times New Roman"/>
                <w:szCs w:val="20"/>
                <w:lang w:val="en-GB"/>
              </w:rPr>
              <w:t xml:space="preserve">(if it does not include CD-SSB and for FR1 the entire CORESET#0) from RAN1 perspective, </w:t>
            </w:r>
          </w:p>
          <w:p w14:paraId="6A3C9774" w14:textId="77777777" w:rsidR="003A1437" w:rsidRPr="00BB65DB" w:rsidRDefault="003A1437" w:rsidP="00EF4934">
            <w:pPr>
              <w:numPr>
                <w:ilvl w:val="0"/>
                <w:numId w:val="16"/>
              </w:numPr>
              <w:spacing w:after="0" w:line="231" w:lineRule="atLeast"/>
              <w:rPr>
                <w:rFonts w:ascii="Times New Roman" w:eastAsia="SimSun" w:hAnsi="Times New Roman" w:cs="Times New Roman"/>
                <w:bCs/>
                <w:szCs w:val="20"/>
                <w:lang w:eastAsia="zh-CN"/>
              </w:rPr>
            </w:pPr>
            <w:r w:rsidRPr="00BB65DB">
              <w:rPr>
                <w:rFonts w:ascii="Times New Roman" w:eastAsia="SimSun" w:hAnsi="Times New Roman" w:cs="Times New Roman"/>
                <w:bCs/>
                <w:szCs w:val="20"/>
                <w:lang w:val="en-GB"/>
              </w:rPr>
              <w:t>A RedCap UE supporting mandatory FG 6-1 (but not optional FG 6-1a) expects it to contain NCD-SSB for serving cell but not CORESET#0/SIB</w:t>
            </w:r>
          </w:p>
          <w:p w14:paraId="318B3613" w14:textId="77777777" w:rsidR="003A1437" w:rsidRPr="00BB65DB" w:rsidRDefault="003A1437" w:rsidP="00EF4934">
            <w:pPr>
              <w:numPr>
                <w:ilvl w:val="0"/>
                <w:numId w:val="16"/>
              </w:numPr>
              <w:spacing w:after="0" w:line="252" w:lineRule="auto"/>
              <w:rPr>
                <w:rFonts w:ascii="Times New Roman" w:eastAsia="Times New Roman" w:hAnsi="Times New Roman" w:cs="Times New Roman"/>
                <w:bCs/>
                <w:szCs w:val="20"/>
                <w:lang w:val="en-GB"/>
              </w:rPr>
            </w:pPr>
            <w:r w:rsidRPr="00BB65DB">
              <w:rPr>
                <w:rFonts w:ascii="Times New Roman" w:eastAsia="SimSun" w:hAnsi="Times New Roman" w:cs="Times New Roman"/>
                <w:bCs/>
                <w:szCs w:val="20"/>
                <w:lang w:val="en-GB"/>
              </w:rPr>
              <w:t xml:space="preserve">A RedCap UE can indicate the </w:t>
            </w:r>
            <w:r w:rsidRPr="00BB65DB">
              <w:rPr>
                <w:rFonts w:ascii="Times New Roman" w:eastAsia="SimSun" w:hAnsi="Times New Roman" w:cs="Times New Roman"/>
                <w:bCs/>
                <w:szCs w:val="20"/>
                <w:lang w:eastAsia="zh-CN"/>
              </w:rPr>
              <w:t>following</w:t>
            </w:r>
            <w:r w:rsidRPr="00BB65DB">
              <w:rPr>
                <w:rFonts w:ascii="Times New Roman" w:eastAsia="SimSun" w:hAnsi="Times New Roman" w:cs="Times New Roman"/>
                <w:bCs/>
                <w:szCs w:val="20"/>
              </w:rPr>
              <w:t xml:space="preserve"> </w:t>
            </w:r>
            <w:r w:rsidRPr="00BB65DB">
              <w:rPr>
                <w:rFonts w:ascii="Times New Roman" w:eastAsia="SimSun" w:hAnsi="Times New Roman" w:cs="Times New Roman"/>
                <w:bCs/>
                <w:szCs w:val="20"/>
                <w:lang w:val="en-GB"/>
              </w:rPr>
              <w:t>as optional capability</w:t>
            </w:r>
            <w:r w:rsidRPr="00BB65DB">
              <w:rPr>
                <w:rFonts w:ascii="Times New Roman" w:eastAsia="SimSun" w:hAnsi="Times New Roman" w:cs="Times New Roman"/>
                <w:bCs/>
                <w:szCs w:val="20"/>
                <w:lang w:eastAsia="zh-CN"/>
              </w:rPr>
              <w:t>:</w:t>
            </w:r>
          </w:p>
          <w:p w14:paraId="44A6572F" w14:textId="77777777" w:rsidR="003A1437" w:rsidRPr="00A103DB" w:rsidRDefault="003A1437" w:rsidP="00EF4934">
            <w:pPr>
              <w:numPr>
                <w:ilvl w:val="1"/>
                <w:numId w:val="16"/>
              </w:numPr>
              <w:spacing w:after="0" w:line="231" w:lineRule="atLeast"/>
              <w:rPr>
                <w:rFonts w:ascii="Times New Roman" w:eastAsia="Microsoft YaHei UI" w:hAnsi="Times New Roman" w:cs="Times New Roman"/>
                <w:bCs/>
                <w:strike/>
                <w:szCs w:val="20"/>
                <w:lang w:eastAsia="zh-CN"/>
              </w:rPr>
            </w:pPr>
            <w:r w:rsidRPr="00BB65DB">
              <w:rPr>
                <w:rFonts w:ascii="Times New Roman" w:eastAsia="SimSun" w:hAnsi="Times New Roman" w:cs="Times New Roman"/>
                <w:bCs/>
                <w:strike/>
                <w:szCs w:val="20"/>
                <w:lang w:eastAsia="zh-CN"/>
              </w:rPr>
              <w:lastRenderedPageBreak/>
              <w:t xml:space="preserve">Not need NCD-SSB: </w:t>
            </w:r>
            <w:r w:rsidRPr="00BB65DB">
              <w:rPr>
                <w:rFonts w:ascii="Times New Roman" w:eastAsia="SimSun" w:hAnsi="Times New Roman" w:cs="Times New Roman"/>
                <w:bCs/>
                <w:strike/>
                <w:szCs w:val="20"/>
                <w:lang w:val="en-GB" w:eastAsia="zh-CN"/>
              </w:rPr>
              <w:t>A RedCap UE can in addition optionally support relevant operation based on CSI-RS (</w:t>
            </w:r>
            <w:r w:rsidRPr="00BB65DB">
              <w:rPr>
                <w:rFonts w:ascii="Times New Roman" w:eastAsia="SimSun" w:hAnsi="Times New Roman" w:cs="Times New Roman"/>
                <w:bCs/>
                <w:strike/>
                <w:szCs w:val="20"/>
                <w:highlight w:val="darkYellow"/>
                <w:lang w:val="en-GB" w:eastAsia="zh-CN"/>
              </w:rPr>
              <w:t>working assumption</w:t>
            </w:r>
            <w:r w:rsidRPr="00BB65DB">
              <w:rPr>
                <w:rFonts w:ascii="Times New Roman" w:eastAsia="SimSun" w:hAnsi="Times New Roman" w:cs="Times New Roman"/>
                <w:bCs/>
                <w:strike/>
                <w:szCs w:val="20"/>
                <w:lang w:val="en-GB" w:eastAsia="zh-CN"/>
              </w:rPr>
              <w:t xml:space="preserve">) and/or </w:t>
            </w:r>
            <w:r w:rsidRPr="00BB65DB">
              <w:rPr>
                <w:rFonts w:ascii="Times New Roman" w:eastAsia="SimSun" w:hAnsi="Times New Roman" w:cs="Times New Roman"/>
                <w:bCs/>
                <w:strike/>
                <w:szCs w:val="20"/>
                <w:lang w:val="en-GB"/>
              </w:rPr>
              <w:t>FG 6-1a</w:t>
            </w:r>
            <w:r w:rsidRPr="00BB65DB">
              <w:rPr>
                <w:rFonts w:ascii="Times New Roman" w:eastAsia="SimSun" w:hAnsi="Times New Roman" w:cs="Times New Roman"/>
                <w:bCs/>
                <w:strike/>
                <w:szCs w:val="20"/>
                <w:lang w:val="en-GB" w:eastAsia="zh-CN"/>
              </w:rPr>
              <w:t xml:space="preserve"> by reporting optional capabilities.</w:t>
            </w:r>
          </w:p>
          <w:p w14:paraId="3C6B8F93" w14:textId="77777777" w:rsidR="003A1437" w:rsidRPr="00784EC3" w:rsidRDefault="003A1437" w:rsidP="00EF4934">
            <w:pPr>
              <w:numPr>
                <w:ilvl w:val="1"/>
                <w:numId w:val="16"/>
              </w:numPr>
              <w:spacing w:after="0" w:line="231" w:lineRule="atLeast"/>
              <w:rPr>
                <w:rFonts w:ascii="Times New Roman" w:eastAsia="Microsoft YaHei UI" w:hAnsi="Times New Roman" w:cs="Times New Roman"/>
                <w:bCs/>
                <w:color w:val="C00000"/>
                <w:szCs w:val="20"/>
                <w:lang w:eastAsia="zh-CN"/>
              </w:rPr>
            </w:pPr>
            <w:r w:rsidRPr="00BB65DB">
              <w:rPr>
                <w:rFonts w:ascii="Times New Roman" w:eastAsia="SimSun" w:hAnsi="Times New Roman" w:cs="Times New Roman"/>
                <w:bCs/>
                <w:color w:val="C00000"/>
                <w:szCs w:val="20"/>
                <w:lang w:eastAsia="zh-CN"/>
              </w:rPr>
              <w:t>Not need NCD-SSB:</w:t>
            </w:r>
            <w:r>
              <w:rPr>
                <w:rFonts w:ascii="Times New Roman" w:eastAsia="SimSun" w:hAnsi="Times New Roman" w:cs="Times New Roman"/>
                <w:bCs/>
                <w:color w:val="C00000"/>
                <w:szCs w:val="20"/>
                <w:lang w:eastAsia="zh-CN"/>
              </w:rPr>
              <w:t xml:space="preserve"> In Rel-17,</w:t>
            </w:r>
            <w:r w:rsidRPr="00BB65DB">
              <w:rPr>
                <w:rFonts w:ascii="Times New Roman" w:eastAsia="SimSun" w:hAnsi="Times New Roman" w:cs="Times New Roman"/>
                <w:bCs/>
                <w:color w:val="C00000"/>
                <w:szCs w:val="20"/>
                <w:lang w:eastAsia="zh-CN"/>
              </w:rPr>
              <w:t xml:space="preserve"> </w:t>
            </w:r>
            <w:r>
              <w:rPr>
                <w:rFonts w:ascii="Times New Roman" w:eastAsia="SimSun" w:hAnsi="Times New Roman" w:cs="Times New Roman"/>
                <w:bCs/>
                <w:color w:val="C00000"/>
                <w:szCs w:val="20"/>
                <w:lang w:eastAsia="zh-CN"/>
              </w:rPr>
              <w:t>a</w:t>
            </w:r>
            <w:r w:rsidRPr="00BB65DB">
              <w:rPr>
                <w:rFonts w:ascii="Times New Roman" w:eastAsia="SimSun" w:hAnsi="Times New Roman" w:cs="Times New Roman"/>
                <w:bCs/>
                <w:color w:val="C00000"/>
                <w:szCs w:val="20"/>
                <w:lang w:val="en-GB" w:eastAsia="zh-CN"/>
              </w:rPr>
              <w:t xml:space="preserve"> RedCap UE can in addition optionally support relevant operation based on</w:t>
            </w:r>
            <w:r>
              <w:rPr>
                <w:rFonts w:ascii="Times New Roman" w:eastAsia="SimSun" w:hAnsi="Times New Roman" w:cs="Times New Roman"/>
                <w:bCs/>
                <w:color w:val="C00000"/>
                <w:szCs w:val="20"/>
                <w:lang w:val="en-GB" w:eastAsia="zh-CN"/>
              </w:rPr>
              <w:t xml:space="preserve"> </w:t>
            </w:r>
            <w:r w:rsidRPr="00BB65DB">
              <w:rPr>
                <w:rFonts w:ascii="Times New Roman" w:eastAsia="SimSun" w:hAnsi="Times New Roman" w:cs="Times New Roman"/>
                <w:bCs/>
                <w:color w:val="C00000"/>
                <w:szCs w:val="20"/>
                <w:lang w:val="en-GB"/>
              </w:rPr>
              <w:t>FG 6-1a</w:t>
            </w:r>
            <w:r w:rsidRPr="00BB65DB">
              <w:rPr>
                <w:rFonts w:ascii="Times New Roman" w:eastAsia="SimSun" w:hAnsi="Times New Roman" w:cs="Times New Roman"/>
                <w:bCs/>
                <w:color w:val="C00000"/>
                <w:szCs w:val="20"/>
                <w:lang w:val="en-GB" w:eastAsia="zh-CN"/>
              </w:rPr>
              <w:t xml:space="preserve"> </w:t>
            </w:r>
            <w:r>
              <w:rPr>
                <w:rFonts w:ascii="Times New Roman" w:eastAsia="SimSun" w:hAnsi="Times New Roman" w:cs="Times New Roman"/>
                <w:bCs/>
                <w:color w:val="C00000"/>
                <w:szCs w:val="20"/>
                <w:lang w:val="en-GB" w:eastAsia="zh-CN"/>
              </w:rPr>
              <w:t xml:space="preserve">or both </w:t>
            </w:r>
            <w:r w:rsidRPr="00BB65DB">
              <w:rPr>
                <w:rFonts w:ascii="Times New Roman" w:eastAsia="SimSun" w:hAnsi="Times New Roman" w:cs="Times New Roman"/>
                <w:bCs/>
                <w:color w:val="C00000"/>
                <w:szCs w:val="20"/>
                <w:lang w:val="en-GB"/>
              </w:rPr>
              <w:t>FG 6-1a</w:t>
            </w:r>
            <w:r w:rsidRPr="00BB65DB">
              <w:rPr>
                <w:rFonts w:ascii="Times New Roman" w:eastAsia="SimSun" w:hAnsi="Times New Roman" w:cs="Times New Roman"/>
                <w:bCs/>
                <w:color w:val="C00000"/>
                <w:szCs w:val="20"/>
                <w:lang w:val="en-GB" w:eastAsia="zh-CN"/>
              </w:rPr>
              <w:t xml:space="preserve"> </w:t>
            </w:r>
            <w:r>
              <w:rPr>
                <w:rFonts w:ascii="Times New Roman" w:eastAsia="SimSun" w:hAnsi="Times New Roman" w:cs="Times New Roman"/>
                <w:bCs/>
                <w:color w:val="C00000"/>
                <w:szCs w:val="20"/>
                <w:lang w:val="en-GB" w:eastAsia="zh-CN"/>
              </w:rPr>
              <w:t>and</w:t>
            </w:r>
            <w:r w:rsidRPr="00BB65DB">
              <w:rPr>
                <w:rFonts w:ascii="Times New Roman" w:eastAsia="SimSun" w:hAnsi="Times New Roman" w:cs="Times New Roman"/>
                <w:bCs/>
                <w:color w:val="C00000"/>
                <w:szCs w:val="20"/>
                <w:lang w:val="en-GB" w:eastAsia="zh-CN"/>
              </w:rPr>
              <w:t xml:space="preserve"> CSI-RS by reporting optional capabilities.</w:t>
            </w:r>
          </w:p>
          <w:p w14:paraId="056FCAA8" w14:textId="77777777" w:rsidR="003A1437" w:rsidRPr="00BB65DB" w:rsidRDefault="003A1437" w:rsidP="00EF4934">
            <w:pPr>
              <w:numPr>
                <w:ilvl w:val="1"/>
                <w:numId w:val="16"/>
              </w:numPr>
              <w:spacing w:after="0" w:line="231" w:lineRule="atLeast"/>
              <w:rPr>
                <w:rFonts w:ascii="Times New Roman" w:eastAsia="Microsoft YaHei UI" w:hAnsi="Times New Roman" w:cs="Times New Roman"/>
                <w:bCs/>
                <w:color w:val="C00000"/>
                <w:szCs w:val="20"/>
                <w:lang w:eastAsia="zh-CN"/>
              </w:rPr>
            </w:pPr>
            <w:r>
              <w:rPr>
                <w:rFonts w:ascii="Times New Roman" w:eastAsia="SimSun" w:hAnsi="Times New Roman" w:cs="Times New Roman"/>
                <w:bCs/>
                <w:color w:val="C00000"/>
                <w:szCs w:val="20"/>
                <w:lang w:eastAsia="zh-CN"/>
              </w:rPr>
              <w:t xml:space="preserve">Note: </w:t>
            </w:r>
            <w:r w:rsidRPr="00784EC3">
              <w:rPr>
                <w:rFonts w:ascii="Times New Roman" w:eastAsia="SimSun" w:hAnsi="Times New Roman" w:cs="Times New Roman"/>
                <w:bCs/>
                <w:color w:val="C00000"/>
                <w:szCs w:val="20"/>
                <w:lang w:eastAsia="zh-CN"/>
              </w:rPr>
              <w:t>RAN4 will not define new or revise existing requirements based on CSI-RS</w:t>
            </w:r>
            <w:r>
              <w:rPr>
                <w:rFonts w:ascii="Times New Roman" w:eastAsia="SimSun" w:hAnsi="Times New Roman" w:cs="Times New Roman"/>
                <w:bCs/>
                <w:color w:val="C00000"/>
                <w:szCs w:val="20"/>
                <w:lang w:eastAsia="zh-CN"/>
              </w:rPr>
              <w:t xml:space="preserve"> in Rel-17</w:t>
            </w:r>
            <w:r w:rsidRPr="00784EC3">
              <w:rPr>
                <w:rFonts w:ascii="Times New Roman" w:eastAsia="SimSun" w:hAnsi="Times New Roman" w:cs="Times New Roman"/>
                <w:bCs/>
                <w:color w:val="C00000"/>
                <w:szCs w:val="20"/>
                <w:lang w:eastAsia="zh-CN"/>
              </w:rPr>
              <w:t>.</w:t>
            </w:r>
          </w:p>
          <w:p w14:paraId="2CBE30C0" w14:textId="77777777" w:rsidR="003A1437" w:rsidRPr="00BB65DB" w:rsidRDefault="003A1437" w:rsidP="00EF4934">
            <w:pPr>
              <w:spacing w:after="120" w:line="240" w:lineRule="auto"/>
              <w:jc w:val="both"/>
              <w:rPr>
                <w:rFonts w:eastAsia="SimSun" w:cs="Arial"/>
                <w:szCs w:val="20"/>
                <w:lang w:eastAsia="zh-CN"/>
              </w:rPr>
            </w:pPr>
          </w:p>
        </w:tc>
      </w:tr>
    </w:tbl>
    <w:p w14:paraId="5385574E" w14:textId="77777777" w:rsidR="003A1437" w:rsidRPr="003A1437" w:rsidRDefault="003A1437" w:rsidP="003A1437">
      <w:pPr>
        <w:rPr>
          <w:lang w:eastAsia="zh-CN"/>
        </w:rPr>
      </w:pPr>
    </w:p>
    <w:p w14:paraId="71D79D99" w14:textId="0D5EF500" w:rsidR="00F507D1" w:rsidRPr="008E3596" w:rsidRDefault="006E1C82" w:rsidP="00CE0424">
      <w:pPr>
        <w:pStyle w:val="Heading1"/>
        <w:rPr>
          <w:lang w:val="en-US"/>
        </w:rPr>
      </w:pPr>
      <w:r w:rsidRPr="008E3596">
        <w:rPr>
          <w:b/>
          <w:bCs/>
          <w:lang w:val="en-US" w:eastAsia="zh-CN"/>
        </w:rPr>
        <w:fldChar w:fldCharType="end"/>
      </w:r>
      <w:bookmarkStart w:id="26" w:name="_In-sequence_SDU_delivery"/>
      <w:bookmarkEnd w:id="26"/>
      <w:r w:rsidR="00F507D1" w:rsidRPr="008E3596">
        <w:rPr>
          <w:lang w:val="en-US"/>
        </w:rPr>
        <w:t>References</w:t>
      </w:r>
    </w:p>
    <w:bookmarkStart w:id="27" w:name="_Ref71549373"/>
    <w:bookmarkStart w:id="28" w:name="_Ref65143491"/>
    <w:bookmarkStart w:id="29" w:name="_Ref174151459"/>
    <w:bookmarkStart w:id="30" w:name="_Ref189809556"/>
    <w:p w14:paraId="67A2B561" w14:textId="78053EB5" w:rsidR="00653DA9" w:rsidRDefault="00C32EEF" w:rsidP="00181C9F">
      <w:pPr>
        <w:pStyle w:val="Reference"/>
      </w:pPr>
      <w:r>
        <w:fldChar w:fldCharType="begin"/>
      </w:r>
      <w:r>
        <w:instrText xml:space="preserve"> HYPERLINK "https://www.3gpp.org/ftp/TSG_RAN/TSG_RAN/TSGR_92e/Docs/RP-211574.zip" </w:instrText>
      </w:r>
      <w:r>
        <w:fldChar w:fldCharType="separate"/>
      </w:r>
      <w:r w:rsidRPr="00C32EEF">
        <w:rPr>
          <w:rStyle w:val="Hyperlink"/>
        </w:rPr>
        <w:t>RP-21</w:t>
      </w:r>
      <w:r w:rsidRPr="003C2027">
        <w:rPr>
          <w:rStyle w:val="Hyperlink"/>
        </w:rPr>
        <w:t>1574</w:t>
      </w:r>
      <w:r>
        <w:fldChar w:fldCharType="end"/>
      </w:r>
      <w:r w:rsidR="00653DA9" w:rsidRPr="00653DA9">
        <w:t xml:space="preserve">, </w:t>
      </w:r>
      <w:r w:rsidR="00097BD6">
        <w:t>“</w:t>
      </w:r>
      <w:r w:rsidR="0064142B">
        <w:t>Revised</w:t>
      </w:r>
      <w:r w:rsidR="00653DA9" w:rsidRPr="00653DA9">
        <w:t xml:space="preserve"> WID on support of reduced capability NR devices</w:t>
      </w:r>
      <w:r w:rsidR="00097BD6">
        <w:t>”</w:t>
      </w:r>
      <w:r w:rsidR="00653DA9" w:rsidRPr="00653DA9">
        <w:t>, Ericsson, 3GPP TSG RAN #9</w:t>
      </w:r>
      <w:r w:rsidR="007867C4">
        <w:t>2</w:t>
      </w:r>
      <w:r w:rsidR="00653DA9" w:rsidRPr="00653DA9">
        <w:t xml:space="preserve">e, </w:t>
      </w:r>
      <w:r w:rsidR="005143AB">
        <w:t>June</w:t>
      </w:r>
      <w:r w:rsidR="00653DA9" w:rsidRPr="00653DA9">
        <w:t xml:space="preserve"> 202</w:t>
      </w:r>
      <w:r w:rsidR="00A45184">
        <w:t>1</w:t>
      </w:r>
      <w:r w:rsidR="00653DA9" w:rsidRPr="00653DA9">
        <w:t>.</w:t>
      </w:r>
      <w:bookmarkEnd w:id="27"/>
      <w:r w:rsidR="00653DA9" w:rsidRPr="00653DA9">
        <w:t xml:space="preserve"> </w:t>
      </w:r>
      <w:bookmarkEnd w:id="28"/>
    </w:p>
    <w:bookmarkStart w:id="31" w:name="_Ref70404129"/>
    <w:p w14:paraId="5206719A" w14:textId="5BB83BC6" w:rsidR="0082423B" w:rsidRDefault="00BE3C11" w:rsidP="00181C9F">
      <w:pPr>
        <w:pStyle w:val="Reference"/>
      </w:pPr>
      <w:r>
        <w:fldChar w:fldCharType="begin"/>
      </w:r>
      <w:r>
        <w:instrText xml:space="preserve"> HYPERLINK "https://www.3gpp.org/ftp/tsg_ran/WG1_RL1/TSGR1_107-e/Docs/R1-2112506.zip" </w:instrText>
      </w:r>
      <w:r>
        <w:fldChar w:fldCharType="separate"/>
      </w:r>
      <w:r>
        <w:rPr>
          <w:rStyle w:val="Hyperlink"/>
        </w:rPr>
        <w:t>R1-2112506</w:t>
      </w:r>
      <w:r>
        <w:fldChar w:fldCharType="end"/>
      </w:r>
      <w:r w:rsidR="005119CA" w:rsidRPr="003868F5">
        <w:t>,</w:t>
      </w:r>
      <w:r w:rsidR="005119CA">
        <w:t xml:space="preserve"> “</w:t>
      </w:r>
      <w:r w:rsidR="005119CA" w:rsidRPr="009237DC">
        <w:t>RAN1 agreements for Rel-17 NR RedCap</w:t>
      </w:r>
      <w:r w:rsidR="005119CA">
        <w:t xml:space="preserve">”, </w:t>
      </w:r>
      <w:r w:rsidR="005119CA" w:rsidRPr="009237DC">
        <w:t>Rapporteur (Ericsson), 3GPP TSG RAN</w:t>
      </w:r>
      <w:r w:rsidR="005119CA">
        <w:t>1</w:t>
      </w:r>
      <w:r w:rsidR="005119CA" w:rsidRPr="009237DC">
        <w:t xml:space="preserve"> #</w:t>
      </w:r>
      <w:r w:rsidR="005119CA">
        <w:t>10</w:t>
      </w:r>
      <w:r w:rsidR="00C7253E">
        <w:t>7</w:t>
      </w:r>
      <w:r w:rsidR="007F751A">
        <w:t>-</w:t>
      </w:r>
      <w:r w:rsidR="005119CA" w:rsidRPr="009237DC">
        <w:t xml:space="preserve">e, </w:t>
      </w:r>
      <w:r>
        <w:t>November</w:t>
      </w:r>
      <w:r w:rsidR="005119CA" w:rsidRPr="009237DC">
        <w:t xml:space="preserve"> 202</w:t>
      </w:r>
      <w:r w:rsidR="005119CA">
        <w:t>1.</w:t>
      </w:r>
      <w:bookmarkEnd w:id="31"/>
    </w:p>
    <w:bookmarkStart w:id="32" w:name="_Ref89362176"/>
    <w:p w14:paraId="689354E3" w14:textId="161C09CC" w:rsidR="00BE3C11" w:rsidRDefault="00DD72DA" w:rsidP="00181C9F">
      <w:pPr>
        <w:pStyle w:val="Reference"/>
      </w:pPr>
      <w:r>
        <w:fldChar w:fldCharType="begin"/>
      </w:r>
      <w:r>
        <w:instrText xml:space="preserve"> HYPERLINK "https://www.3gpp.org/ftp/tsg_ran/TSG_RAN/TSGR_94e/Docs/RP-212802.zip" </w:instrText>
      </w:r>
      <w:r>
        <w:fldChar w:fldCharType="separate"/>
      </w:r>
      <w:r>
        <w:rPr>
          <w:rStyle w:val="Hyperlink"/>
        </w:rPr>
        <w:t>RP-212802</w:t>
      </w:r>
      <w:r>
        <w:fldChar w:fldCharType="end"/>
      </w:r>
      <w:r>
        <w:t>, “</w:t>
      </w:r>
      <w:r w:rsidR="00DF4FDB">
        <w:t xml:space="preserve">RedCap </w:t>
      </w:r>
      <w:r w:rsidR="00EF3D8B" w:rsidRPr="00EF3D8B">
        <w:t>Status Report to TSG</w:t>
      </w:r>
      <w:r w:rsidR="00DF4FDB">
        <w:t>”, December 2021.</w:t>
      </w:r>
      <w:bookmarkEnd w:id="32"/>
    </w:p>
    <w:bookmarkStart w:id="33" w:name="_Ref94519749"/>
    <w:p w14:paraId="42D2783B" w14:textId="59AC3CC2" w:rsidR="0088451C" w:rsidRPr="00501163" w:rsidRDefault="0088451C" w:rsidP="00181C9F">
      <w:pPr>
        <w:pStyle w:val="Reference"/>
      </w:pPr>
      <w:r w:rsidRPr="000874D2">
        <w:rPr>
          <w:rStyle w:val="Hyperlink"/>
        </w:rPr>
        <w:fldChar w:fldCharType="begin"/>
      </w:r>
      <w:r w:rsidRPr="000874D2">
        <w:rPr>
          <w:rStyle w:val="Hyperlink"/>
        </w:rPr>
        <w:instrText xml:space="preserve"> HYPERLINK "http://www.3gpp.org/ftp/tsg_ran/TSG_RAN//TSGR_94e/Docs//RP-213046.zip" </w:instrText>
      </w:r>
      <w:r w:rsidRPr="000874D2">
        <w:rPr>
          <w:rStyle w:val="Hyperlink"/>
        </w:rPr>
        <w:fldChar w:fldCharType="separate"/>
      </w:r>
      <w:r w:rsidRPr="000874D2">
        <w:rPr>
          <w:rStyle w:val="Hyperlink"/>
        </w:rPr>
        <w:t>RP-213046</w:t>
      </w:r>
      <w:r w:rsidRPr="000874D2">
        <w:rPr>
          <w:rStyle w:val="Hyperlink"/>
        </w:rPr>
        <w:fldChar w:fldCharType="end"/>
      </w:r>
      <w:r w:rsidR="000874D2">
        <w:rPr>
          <w:rStyle w:val="Hyperlink"/>
          <w:rFonts w:eastAsia="Times New Roman"/>
          <w:color w:val="auto"/>
          <w:u w:val="none"/>
        </w:rPr>
        <w:t xml:space="preserve">, </w:t>
      </w:r>
      <w:r w:rsidR="00501163">
        <w:rPr>
          <w:rStyle w:val="Hyperlink"/>
          <w:rFonts w:eastAsia="Times New Roman"/>
          <w:color w:val="auto"/>
          <w:u w:val="none"/>
        </w:rPr>
        <w:t>“</w:t>
      </w:r>
      <w:r w:rsidR="00501163" w:rsidRPr="00501163">
        <w:t>RedCap IDLE mode operation</w:t>
      </w:r>
      <w:r w:rsidR="00501163">
        <w:t>”</w:t>
      </w:r>
      <w:r w:rsidR="0037023B">
        <w:t xml:space="preserve">, Qualcomm, </w:t>
      </w:r>
      <w:r w:rsidR="0037023B" w:rsidRPr="00653DA9">
        <w:t>3GPP TSG RAN #9</w:t>
      </w:r>
      <w:r w:rsidR="0037023B">
        <w:t>4</w:t>
      </w:r>
      <w:r w:rsidR="0037023B" w:rsidRPr="00653DA9">
        <w:t xml:space="preserve">e, </w:t>
      </w:r>
      <w:r w:rsidR="0037023B">
        <w:t>Dec.</w:t>
      </w:r>
      <w:r w:rsidR="0037023B" w:rsidRPr="00653DA9">
        <w:t xml:space="preserve"> 202</w:t>
      </w:r>
      <w:r w:rsidR="0037023B">
        <w:t>1</w:t>
      </w:r>
      <w:r w:rsidR="0037023B" w:rsidRPr="00653DA9">
        <w:t>.</w:t>
      </w:r>
      <w:bookmarkEnd w:id="33"/>
    </w:p>
    <w:bookmarkStart w:id="34" w:name="_Ref67564131"/>
    <w:p w14:paraId="6204DCD5" w14:textId="2FE1A751" w:rsidR="007B265C" w:rsidRPr="00653DA9" w:rsidRDefault="00D70844" w:rsidP="00181C9F">
      <w:pPr>
        <w:pStyle w:val="Reference"/>
      </w:pPr>
      <w:r>
        <w:fldChar w:fldCharType="begin"/>
      </w:r>
      <w:r>
        <w:instrText xml:space="preserve"> HYPERLINK "https://www.3gpp.org/ftp/Specs/archive/38_series/38.331/38331-g41.zip" </w:instrText>
      </w:r>
      <w:r>
        <w:fldChar w:fldCharType="separate"/>
      </w:r>
      <w:r w:rsidR="007B265C" w:rsidRPr="00D70844">
        <w:rPr>
          <w:rStyle w:val="Hyperlink"/>
        </w:rPr>
        <w:t>TS 38.331</w:t>
      </w:r>
      <w:r w:rsidR="0030399E" w:rsidRPr="00D70844">
        <w:rPr>
          <w:rStyle w:val="Hyperlink"/>
        </w:rPr>
        <w:t xml:space="preserve"> V16.</w:t>
      </w:r>
      <w:r w:rsidRPr="00D70844">
        <w:rPr>
          <w:rStyle w:val="Hyperlink"/>
        </w:rPr>
        <w:t>4</w:t>
      </w:r>
      <w:r w:rsidR="0030399E" w:rsidRPr="00D70844">
        <w:rPr>
          <w:rStyle w:val="Hyperlink"/>
        </w:rPr>
        <w:t>.1</w:t>
      </w:r>
      <w:r>
        <w:fldChar w:fldCharType="end"/>
      </w:r>
      <w:r w:rsidR="007B265C">
        <w:t xml:space="preserve">, </w:t>
      </w:r>
      <w:r w:rsidR="007B265C" w:rsidDel="003B2145">
        <w:t>“</w:t>
      </w:r>
      <w:r w:rsidR="007B265C">
        <w:t>Radio Resource Control (RRC) protocol specification</w:t>
      </w:r>
      <w:r w:rsidR="00405ECE">
        <w:t xml:space="preserve"> (Release 16)</w:t>
      </w:r>
      <w:r w:rsidR="007B265C">
        <w:t xml:space="preserve">”, </w:t>
      </w:r>
      <w:r w:rsidR="001F1D2C">
        <w:t>March</w:t>
      </w:r>
      <w:r w:rsidR="007B265C">
        <w:t xml:space="preserve"> 2021.</w:t>
      </w:r>
      <w:bookmarkEnd w:id="34"/>
    </w:p>
    <w:bookmarkStart w:id="35" w:name="_Ref61000392"/>
    <w:bookmarkStart w:id="36" w:name="_Ref61002079"/>
    <w:p w14:paraId="1F2E9BAD" w14:textId="7EDC9E25" w:rsidR="000B4232" w:rsidRPr="000B4232" w:rsidRDefault="0030399E" w:rsidP="00181C9F">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000B4232" w:rsidRPr="00BA01D8">
        <w:rPr>
          <w:rFonts w:cs="Arial"/>
          <w:szCs w:val="20"/>
        </w:rPr>
        <w:t xml:space="preserve">, </w:t>
      </w:r>
      <w:r w:rsidR="003B2145">
        <w:rPr>
          <w:rFonts w:cs="Arial"/>
          <w:szCs w:val="20"/>
        </w:rPr>
        <w:t>“</w:t>
      </w:r>
      <w:r w:rsidR="000B4232" w:rsidRPr="00BA01D8">
        <w:rPr>
          <w:rFonts w:cs="Arial"/>
          <w:szCs w:val="20"/>
        </w:rPr>
        <w:t>Study on support of reduced capability NR devices (Release 17)</w:t>
      </w:r>
      <w:r w:rsidR="003B2145">
        <w:rPr>
          <w:rFonts w:cs="Arial"/>
          <w:szCs w:val="20"/>
        </w:rPr>
        <w:t>”</w:t>
      </w:r>
      <w:r w:rsidR="000B4232" w:rsidRPr="00BA01D8">
        <w:rPr>
          <w:rFonts w:cs="Arial"/>
          <w:szCs w:val="20"/>
        </w:rPr>
        <w:t xml:space="preserve">, </w:t>
      </w:r>
      <w:r w:rsidR="00695E95">
        <w:rPr>
          <w:rFonts w:cs="Arial"/>
          <w:szCs w:val="20"/>
        </w:rPr>
        <w:t>March</w:t>
      </w:r>
      <w:r w:rsidR="000B4232" w:rsidRPr="00BA01D8">
        <w:rPr>
          <w:rFonts w:cs="Arial"/>
          <w:szCs w:val="20"/>
        </w:rPr>
        <w:t xml:space="preserve"> 202</w:t>
      </w:r>
      <w:r w:rsidR="00695E95">
        <w:rPr>
          <w:rFonts w:cs="Arial"/>
          <w:szCs w:val="20"/>
        </w:rPr>
        <w:t>1</w:t>
      </w:r>
      <w:r w:rsidR="000B4232" w:rsidRPr="00BA01D8">
        <w:rPr>
          <w:rFonts w:cs="Arial"/>
          <w:szCs w:val="20"/>
        </w:rPr>
        <w:t>.</w:t>
      </w:r>
      <w:bookmarkEnd w:id="35"/>
      <w:bookmarkEnd w:id="36"/>
    </w:p>
    <w:bookmarkStart w:id="37" w:name="_Ref67909151"/>
    <w:bookmarkEnd w:id="29"/>
    <w:bookmarkEnd w:id="30"/>
    <w:p w14:paraId="79DB1424" w14:textId="70ABFBD5" w:rsidR="002B0DC2" w:rsidRDefault="00B66CBF" w:rsidP="00181C9F">
      <w:pPr>
        <w:pStyle w:val="Reference"/>
      </w:pPr>
      <w:r>
        <w:fldChar w:fldCharType="begin"/>
      </w:r>
      <w:r>
        <w:instrText xml:space="preserve"> HYPERLINK "https://www.3gpp.org/ftp/Specs/archive/38_series/38.213/38213-g50.zip" </w:instrText>
      </w:r>
      <w:r>
        <w:fldChar w:fldCharType="separate"/>
      </w:r>
      <w:r w:rsidR="002B0DC2" w:rsidRPr="00B66CBF">
        <w:rPr>
          <w:rStyle w:val="Hyperlink"/>
        </w:rPr>
        <w:t>TS 38.213</w:t>
      </w:r>
      <w:r w:rsidR="0030399E" w:rsidRPr="00B66CBF">
        <w:rPr>
          <w:rStyle w:val="Hyperlink"/>
        </w:rPr>
        <w:t xml:space="preserve"> V16.</w:t>
      </w:r>
      <w:r w:rsidRPr="00B66CBF">
        <w:rPr>
          <w:rStyle w:val="Hyperlink"/>
        </w:rPr>
        <w:t>5</w:t>
      </w:r>
      <w:r w:rsidR="0030399E" w:rsidRPr="00B66CBF">
        <w:rPr>
          <w:rStyle w:val="Hyperlink"/>
        </w:rPr>
        <w:t>.0</w:t>
      </w:r>
      <w:r>
        <w:fldChar w:fldCharType="end"/>
      </w:r>
      <w:r w:rsidR="002B0DC2">
        <w:t>, “</w:t>
      </w:r>
      <w:r w:rsidR="002B0DC2" w:rsidRPr="002B0DC2">
        <w:t>Physical layer procedures for control</w:t>
      </w:r>
      <w:r w:rsidR="005C7555">
        <w:t xml:space="preserve"> (Release 16)</w:t>
      </w:r>
      <w:r w:rsidR="002B0DC2">
        <w:t xml:space="preserve">”, </w:t>
      </w:r>
      <w:r>
        <w:t>March</w:t>
      </w:r>
      <w:r w:rsidR="002B0DC2">
        <w:t xml:space="preserve"> 2021.</w:t>
      </w:r>
      <w:bookmarkEnd w:id="37"/>
    </w:p>
    <w:bookmarkStart w:id="38" w:name="_Ref70790894"/>
    <w:p w14:paraId="7D140C4F" w14:textId="19BCC084" w:rsidR="00CA1929" w:rsidRDefault="00164F6D" w:rsidP="00181C9F">
      <w:pPr>
        <w:pStyle w:val="Reference"/>
      </w:pPr>
      <w:r>
        <w:fldChar w:fldCharType="begin"/>
      </w:r>
      <w:r>
        <w:instrText xml:space="preserve"> HYPERLINK "https://www.3gpp.org/ftp/Specs/archive/38_series/38.822/38822-f01.zip" </w:instrText>
      </w:r>
      <w:r>
        <w:fldChar w:fldCharType="separate"/>
      </w:r>
      <w:r w:rsidR="00C87C49" w:rsidRPr="00164F6D">
        <w:rPr>
          <w:rStyle w:val="Hyperlink"/>
        </w:rPr>
        <w:t xml:space="preserve">TR </w:t>
      </w:r>
      <w:r w:rsidR="00E82146" w:rsidRPr="00164F6D">
        <w:rPr>
          <w:rStyle w:val="Hyperlink"/>
        </w:rPr>
        <w:t>38.822</w:t>
      </w:r>
      <w:r w:rsidR="006C0E56" w:rsidRPr="00164F6D">
        <w:rPr>
          <w:rStyle w:val="Hyperlink"/>
        </w:rPr>
        <w:t xml:space="preserve"> V</w:t>
      </w:r>
      <w:r w:rsidR="006E190A" w:rsidRPr="00164F6D">
        <w:rPr>
          <w:rStyle w:val="Hyperlink"/>
        </w:rPr>
        <w:t>15</w:t>
      </w:r>
      <w:r w:rsidR="006C2173" w:rsidRPr="00164F6D">
        <w:rPr>
          <w:rStyle w:val="Hyperlink"/>
        </w:rPr>
        <w:t>.0.1</w:t>
      </w:r>
      <w:r>
        <w:fldChar w:fldCharType="end"/>
      </w:r>
      <w:r w:rsidR="006C2173">
        <w:t>, “</w:t>
      </w:r>
      <w:r w:rsidR="00CA1929" w:rsidRPr="000E3724">
        <w:t>User Equipment (UE) feature list</w:t>
      </w:r>
      <w:r w:rsidR="006C2173">
        <w:t>”</w:t>
      </w:r>
      <w:r>
        <w:t>, July 2019.</w:t>
      </w:r>
      <w:bookmarkEnd w:id="38"/>
    </w:p>
    <w:bookmarkStart w:id="39" w:name="_Ref67564156"/>
    <w:p w14:paraId="7E0A1DE4" w14:textId="2DE979BB" w:rsidR="007C31D2" w:rsidRDefault="00BF2743" w:rsidP="00181C9F">
      <w:pPr>
        <w:pStyle w:val="Reference"/>
      </w:pPr>
      <w:r>
        <w:fldChar w:fldCharType="begin"/>
      </w:r>
      <w:r>
        <w:instrText xml:space="preserve"> HYPERLINK "https://www.3gpp.org/ftp/Specs/archive/38_series/38.306/38306-g40.zip" </w:instrText>
      </w:r>
      <w:r>
        <w:fldChar w:fldCharType="separate"/>
      </w:r>
      <w:r w:rsidR="007C31D2" w:rsidRPr="00BF2743">
        <w:rPr>
          <w:rStyle w:val="Hyperlink"/>
        </w:rPr>
        <w:t>TS 38.306</w:t>
      </w:r>
      <w:r w:rsidR="0030399E" w:rsidRPr="00BF2743">
        <w:rPr>
          <w:rStyle w:val="Hyperlink"/>
        </w:rPr>
        <w:t xml:space="preserve"> V16.</w:t>
      </w:r>
      <w:r w:rsidRPr="00BF2743">
        <w:rPr>
          <w:rStyle w:val="Hyperlink"/>
        </w:rPr>
        <w:t>4</w:t>
      </w:r>
      <w:r w:rsidR="0030399E" w:rsidRPr="00BF2743">
        <w:rPr>
          <w:rStyle w:val="Hyperlink"/>
        </w:rPr>
        <w:t>.0</w:t>
      </w:r>
      <w:r>
        <w:fldChar w:fldCharType="end"/>
      </w:r>
      <w:r w:rsidR="007C31D2">
        <w:t>, “</w:t>
      </w:r>
      <w:r w:rsidR="00E87072">
        <w:t>User Equipment (UE) radio access capabilities</w:t>
      </w:r>
      <w:r w:rsidR="00B960C4">
        <w:t xml:space="preserve"> (Release 16)</w:t>
      </w:r>
      <w:r w:rsidR="007C31D2">
        <w:t>”</w:t>
      </w:r>
      <w:r w:rsidR="00E87072">
        <w:t xml:space="preserve">, </w:t>
      </w:r>
      <w:r w:rsidR="00AB4A9D">
        <w:t>March</w:t>
      </w:r>
      <w:r w:rsidR="00E87072">
        <w:t xml:space="preserve"> 202</w:t>
      </w:r>
      <w:r w:rsidR="00AB4A9D">
        <w:t>1</w:t>
      </w:r>
      <w:r w:rsidR="00E87072">
        <w:t>.</w:t>
      </w:r>
      <w:bookmarkEnd w:id="39"/>
    </w:p>
    <w:p w14:paraId="4F1F4B06" w14:textId="09FE843A" w:rsidR="00E87072" w:rsidRDefault="004D49A1" w:rsidP="00181C9F">
      <w:pPr>
        <w:pStyle w:val="Reference"/>
      </w:pPr>
      <w:hyperlink r:id="rId15" w:history="1">
        <w:r w:rsidR="00E87072" w:rsidRPr="00C35BE4">
          <w:rPr>
            <w:rStyle w:val="Hyperlink"/>
          </w:rPr>
          <w:t>TS 38.211</w:t>
        </w:r>
        <w:r w:rsidR="0030399E" w:rsidRPr="00C35BE4">
          <w:rPr>
            <w:rStyle w:val="Hyperlink"/>
          </w:rPr>
          <w:t xml:space="preserve"> V16.</w:t>
        </w:r>
        <w:r w:rsidR="00C35BE4" w:rsidRPr="00C35BE4">
          <w:rPr>
            <w:rStyle w:val="Hyperlink"/>
          </w:rPr>
          <w:t>5</w:t>
        </w:r>
        <w:r w:rsidR="0030399E" w:rsidRPr="00C35BE4">
          <w:rPr>
            <w:rStyle w:val="Hyperlink"/>
          </w:rPr>
          <w:t>.0</w:t>
        </w:r>
      </w:hyperlink>
      <w:r w:rsidR="00E87072">
        <w:t>, “Physical channels and modulation</w:t>
      </w:r>
      <w:r w:rsidR="00B960C4">
        <w:t xml:space="preserve"> (Release 16)</w:t>
      </w:r>
      <w:r w:rsidR="00E87072">
        <w:t xml:space="preserve">”, </w:t>
      </w:r>
      <w:r w:rsidR="00D63809">
        <w:t>March</w:t>
      </w:r>
      <w:r w:rsidR="00E87072">
        <w:t xml:space="preserve"> 202</w:t>
      </w:r>
      <w:r w:rsidR="00B143A3">
        <w:t>1</w:t>
      </w:r>
      <w:r w:rsidR="00E87072">
        <w:t>.</w:t>
      </w:r>
    </w:p>
    <w:p w14:paraId="715CA09B" w14:textId="55267010" w:rsidR="003A7EF3" w:rsidRPr="00CE0424" w:rsidRDefault="003A7EF3" w:rsidP="00A501D5">
      <w:pPr>
        <w:pStyle w:val="Reference"/>
        <w:numPr>
          <w:ilvl w:val="0"/>
          <w:numId w:val="0"/>
        </w:numPr>
        <w:ind w:left="567"/>
      </w:pPr>
    </w:p>
    <w:sectPr w:rsidR="003A7EF3" w:rsidRPr="00CE0424" w:rsidSect="00C473A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B6B4E" w14:textId="77777777" w:rsidR="004D49A1" w:rsidRDefault="004D49A1">
      <w:r>
        <w:separator/>
      </w:r>
    </w:p>
  </w:endnote>
  <w:endnote w:type="continuationSeparator" w:id="0">
    <w:p w14:paraId="71E5A485" w14:textId="77777777" w:rsidR="004D49A1" w:rsidRDefault="004D49A1">
      <w:r>
        <w:continuationSeparator/>
      </w:r>
    </w:p>
  </w:endnote>
  <w:endnote w:type="continuationNotice" w:id="1">
    <w:p w14:paraId="2B1AED85" w14:textId="77777777" w:rsidR="004D49A1" w:rsidRDefault="004D49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04EDA" w14:textId="77777777" w:rsidR="0037742D" w:rsidRDefault="00377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F5419A" w:rsidRDefault="00F541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74D3" w14:textId="77777777" w:rsidR="0037742D" w:rsidRDefault="00377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8A77E" w14:textId="77777777" w:rsidR="004D49A1" w:rsidRDefault="004D49A1">
      <w:r>
        <w:separator/>
      </w:r>
    </w:p>
  </w:footnote>
  <w:footnote w:type="continuationSeparator" w:id="0">
    <w:p w14:paraId="30462579" w14:textId="77777777" w:rsidR="004D49A1" w:rsidRDefault="004D49A1">
      <w:r>
        <w:continuationSeparator/>
      </w:r>
    </w:p>
  </w:footnote>
  <w:footnote w:type="continuationNotice" w:id="1">
    <w:p w14:paraId="568368C7" w14:textId="77777777" w:rsidR="004D49A1" w:rsidRDefault="004D49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F5419A" w:rsidRDefault="00F541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2969" w14:textId="77777777" w:rsidR="0037742D" w:rsidRDefault="00377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068F" w14:textId="77777777" w:rsidR="0037742D" w:rsidRDefault="00377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78E134E"/>
    <w:multiLevelType w:val="hybridMultilevel"/>
    <w:tmpl w:val="A97430A4"/>
    <w:lvl w:ilvl="0" w:tplc="04090001">
      <w:start w:val="1"/>
      <w:numFmt w:val="bullet"/>
      <w:lvlText w:val=""/>
      <w:lvlJc w:val="left"/>
      <w:pPr>
        <w:tabs>
          <w:tab w:val="num" w:pos="1708"/>
        </w:tabs>
        <w:ind w:left="1708" w:hanging="1304"/>
      </w:pPr>
      <w:rPr>
        <w:rFonts w:ascii="Symbol" w:hAnsi="Symbol" w:hint="default"/>
      </w:rPr>
    </w:lvl>
    <w:lvl w:ilvl="1" w:tplc="04090019">
      <w:start w:val="1"/>
      <w:numFmt w:val="lowerLetter"/>
      <w:lvlText w:val="%2."/>
      <w:lvlJc w:val="left"/>
      <w:pPr>
        <w:tabs>
          <w:tab w:val="num" w:pos="1844"/>
        </w:tabs>
        <w:ind w:left="1844" w:hanging="360"/>
      </w:pPr>
    </w:lvl>
    <w:lvl w:ilvl="2" w:tplc="0409001B">
      <w:start w:val="1"/>
      <w:numFmt w:val="lowerRoman"/>
      <w:lvlText w:val="%3."/>
      <w:lvlJc w:val="right"/>
      <w:pPr>
        <w:tabs>
          <w:tab w:val="num" w:pos="2564"/>
        </w:tabs>
        <w:ind w:left="2564" w:hanging="180"/>
      </w:pPr>
    </w:lvl>
    <w:lvl w:ilvl="3" w:tplc="0409000F">
      <w:start w:val="1"/>
      <w:numFmt w:val="decimal"/>
      <w:lvlText w:val="%4."/>
      <w:lvlJc w:val="left"/>
      <w:pPr>
        <w:tabs>
          <w:tab w:val="num" w:pos="3284"/>
        </w:tabs>
        <w:ind w:left="3284" w:hanging="360"/>
      </w:pPr>
    </w:lvl>
    <w:lvl w:ilvl="4" w:tplc="04090019" w:tentative="1">
      <w:start w:val="1"/>
      <w:numFmt w:val="lowerLetter"/>
      <w:lvlText w:val="%5."/>
      <w:lvlJc w:val="left"/>
      <w:pPr>
        <w:tabs>
          <w:tab w:val="num" w:pos="4004"/>
        </w:tabs>
        <w:ind w:left="4004" w:hanging="360"/>
      </w:pPr>
    </w:lvl>
    <w:lvl w:ilvl="5" w:tplc="0409001B" w:tentative="1">
      <w:start w:val="1"/>
      <w:numFmt w:val="lowerRoman"/>
      <w:lvlText w:val="%6."/>
      <w:lvlJc w:val="right"/>
      <w:pPr>
        <w:tabs>
          <w:tab w:val="num" w:pos="4724"/>
        </w:tabs>
        <w:ind w:left="4724" w:hanging="180"/>
      </w:pPr>
    </w:lvl>
    <w:lvl w:ilvl="6" w:tplc="0409000F" w:tentative="1">
      <w:start w:val="1"/>
      <w:numFmt w:val="decimal"/>
      <w:lvlText w:val="%7."/>
      <w:lvlJc w:val="left"/>
      <w:pPr>
        <w:tabs>
          <w:tab w:val="num" w:pos="5444"/>
        </w:tabs>
        <w:ind w:left="5444" w:hanging="360"/>
      </w:pPr>
    </w:lvl>
    <w:lvl w:ilvl="7" w:tplc="04090019" w:tentative="1">
      <w:start w:val="1"/>
      <w:numFmt w:val="lowerLetter"/>
      <w:lvlText w:val="%8."/>
      <w:lvlJc w:val="left"/>
      <w:pPr>
        <w:tabs>
          <w:tab w:val="num" w:pos="6164"/>
        </w:tabs>
        <w:ind w:left="6164" w:hanging="360"/>
      </w:pPr>
    </w:lvl>
    <w:lvl w:ilvl="8" w:tplc="0409001B" w:tentative="1">
      <w:start w:val="1"/>
      <w:numFmt w:val="lowerRoman"/>
      <w:lvlText w:val="%9."/>
      <w:lvlJc w:val="right"/>
      <w:pPr>
        <w:tabs>
          <w:tab w:val="num" w:pos="6884"/>
        </w:tabs>
        <w:ind w:left="6884" w:hanging="180"/>
      </w:pPr>
    </w:lvl>
  </w:abstractNum>
  <w:abstractNum w:abstractNumId="3" w15:restartNumberingAfterBreak="0">
    <w:nsid w:val="0C4D0814"/>
    <w:multiLevelType w:val="multilevel"/>
    <w:tmpl w:val="51769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B7AC0"/>
    <w:multiLevelType w:val="multilevel"/>
    <w:tmpl w:val="DAA0A95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4585E"/>
    <w:multiLevelType w:val="hybridMultilevel"/>
    <w:tmpl w:val="B93A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C0028E"/>
    <w:multiLevelType w:val="hybridMultilevel"/>
    <w:tmpl w:val="68C83ED6"/>
    <w:lvl w:ilvl="0" w:tplc="0409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D31F4D"/>
    <w:multiLevelType w:val="hybridMultilevel"/>
    <w:tmpl w:val="77AEA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A3A4F"/>
    <w:multiLevelType w:val="multilevel"/>
    <w:tmpl w:val="3B4A3A4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90D9C"/>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36FA2"/>
    <w:multiLevelType w:val="multilevel"/>
    <w:tmpl w:val="B34A9D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C8159A"/>
    <w:multiLevelType w:val="hybridMultilevel"/>
    <w:tmpl w:val="2E0E3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BE5426"/>
    <w:multiLevelType w:val="hybridMultilevel"/>
    <w:tmpl w:val="E904E96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0"/>
  </w:num>
  <w:num w:numId="4">
    <w:abstractNumId w:val="25"/>
  </w:num>
  <w:num w:numId="5">
    <w:abstractNumId w:val="28"/>
  </w:num>
  <w:num w:numId="6">
    <w:abstractNumId w:val="9"/>
  </w:num>
  <w:num w:numId="7">
    <w:abstractNumId w:val="13"/>
  </w:num>
  <w:num w:numId="8">
    <w:abstractNumId w:val="5"/>
  </w:num>
  <w:num w:numId="9">
    <w:abstractNumId w:val="32"/>
  </w:num>
  <w:num w:numId="10">
    <w:abstractNumId w:val="16"/>
  </w:num>
  <w:num w:numId="11">
    <w:abstractNumId w:val="30"/>
  </w:num>
  <w:num w:numId="12">
    <w:abstractNumId w:val="6"/>
  </w:num>
  <w:num w:numId="13">
    <w:abstractNumId w:val="15"/>
  </w:num>
  <w:num w:numId="14">
    <w:abstractNumId w:val="24"/>
  </w:num>
  <w:num w:numId="15">
    <w:abstractNumId w:val="7"/>
  </w:num>
  <w:num w:numId="16">
    <w:abstractNumId w:val="8"/>
  </w:num>
  <w:num w:numId="17">
    <w:abstractNumId w:val="17"/>
  </w:num>
  <w:num w:numId="18">
    <w:abstractNumId w:val="12"/>
  </w:num>
  <w:num w:numId="19">
    <w:abstractNumId w:val="18"/>
  </w:num>
  <w:num w:numId="20">
    <w:abstractNumId w:val="7"/>
  </w:num>
  <w:num w:numId="21">
    <w:abstractNumId w:val="8"/>
  </w:num>
  <w:num w:numId="22">
    <w:abstractNumId w:val="27"/>
  </w:num>
  <w:num w:numId="23">
    <w:abstractNumId w:val="29"/>
  </w:num>
  <w:num w:numId="24">
    <w:abstractNumId w:val="14"/>
  </w:num>
  <w:num w:numId="25">
    <w:abstractNumId w:val="29"/>
  </w:num>
  <w:num w:numId="26">
    <w:abstractNumId w:val="20"/>
  </w:num>
  <w:num w:numId="27">
    <w:abstractNumId w:val="3"/>
  </w:num>
  <w:num w:numId="28">
    <w:abstractNumId w:val="4"/>
  </w:num>
  <w:num w:numId="29">
    <w:abstractNumId w:val="23"/>
  </w:num>
  <w:num w:numId="30">
    <w:abstractNumId w:val="26"/>
  </w:num>
  <w:num w:numId="31">
    <w:abstractNumId w:val="33"/>
  </w:num>
  <w:num w:numId="32">
    <w:abstractNumId w:val="21"/>
  </w:num>
  <w:num w:numId="33">
    <w:abstractNumId w:val="1"/>
  </w:num>
  <w:num w:numId="34">
    <w:abstractNumId w:val="31"/>
  </w:num>
  <w:num w:numId="35">
    <w:abstractNumId w:val="2"/>
  </w:num>
  <w:num w:numId="36">
    <w:abstractNumId w:val="11"/>
  </w:num>
  <w:num w:numId="37">
    <w:abstractNumId w:val="10"/>
  </w:num>
  <w:num w:numId="38">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46B"/>
    <w:rsid w:val="000016C4"/>
    <w:rsid w:val="0000175A"/>
    <w:rsid w:val="000019DE"/>
    <w:rsid w:val="00001D3C"/>
    <w:rsid w:val="00002512"/>
    <w:rsid w:val="0000284B"/>
    <w:rsid w:val="00002A37"/>
    <w:rsid w:val="00002C06"/>
    <w:rsid w:val="00003308"/>
    <w:rsid w:val="000036C1"/>
    <w:rsid w:val="0000383D"/>
    <w:rsid w:val="0000428A"/>
    <w:rsid w:val="00004373"/>
    <w:rsid w:val="000045FB"/>
    <w:rsid w:val="00005128"/>
    <w:rsid w:val="00005372"/>
    <w:rsid w:val="0000557E"/>
    <w:rsid w:val="0000564C"/>
    <w:rsid w:val="00005E3B"/>
    <w:rsid w:val="00006446"/>
    <w:rsid w:val="00006759"/>
    <w:rsid w:val="00006896"/>
    <w:rsid w:val="00006FB3"/>
    <w:rsid w:val="00007080"/>
    <w:rsid w:val="0000795E"/>
    <w:rsid w:val="00007CDC"/>
    <w:rsid w:val="00007EFA"/>
    <w:rsid w:val="000100A5"/>
    <w:rsid w:val="00010347"/>
    <w:rsid w:val="0001042E"/>
    <w:rsid w:val="00010C29"/>
    <w:rsid w:val="00010FFF"/>
    <w:rsid w:val="0001131C"/>
    <w:rsid w:val="00011478"/>
    <w:rsid w:val="0001193B"/>
    <w:rsid w:val="00011B28"/>
    <w:rsid w:val="00011EF7"/>
    <w:rsid w:val="000129F5"/>
    <w:rsid w:val="00012BB0"/>
    <w:rsid w:val="00013577"/>
    <w:rsid w:val="000136DE"/>
    <w:rsid w:val="00013A04"/>
    <w:rsid w:val="00013E6E"/>
    <w:rsid w:val="00014170"/>
    <w:rsid w:val="000145B5"/>
    <w:rsid w:val="0001488D"/>
    <w:rsid w:val="00014FE9"/>
    <w:rsid w:val="000151B0"/>
    <w:rsid w:val="0001551A"/>
    <w:rsid w:val="000159FA"/>
    <w:rsid w:val="00015A49"/>
    <w:rsid w:val="00015D15"/>
    <w:rsid w:val="00015F6A"/>
    <w:rsid w:val="0001622D"/>
    <w:rsid w:val="000162DD"/>
    <w:rsid w:val="00016502"/>
    <w:rsid w:val="00016868"/>
    <w:rsid w:val="00016967"/>
    <w:rsid w:val="00016C6A"/>
    <w:rsid w:val="00016E82"/>
    <w:rsid w:val="00017282"/>
    <w:rsid w:val="00017671"/>
    <w:rsid w:val="00017D5B"/>
    <w:rsid w:val="00020185"/>
    <w:rsid w:val="000203BB"/>
    <w:rsid w:val="00020445"/>
    <w:rsid w:val="00020B45"/>
    <w:rsid w:val="00020CCD"/>
    <w:rsid w:val="00021027"/>
    <w:rsid w:val="00021099"/>
    <w:rsid w:val="0002172B"/>
    <w:rsid w:val="00021B54"/>
    <w:rsid w:val="00021CFD"/>
    <w:rsid w:val="0002238C"/>
    <w:rsid w:val="000224AB"/>
    <w:rsid w:val="000228D1"/>
    <w:rsid w:val="00022B0B"/>
    <w:rsid w:val="00022CA0"/>
    <w:rsid w:val="00022CD6"/>
    <w:rsid w:val="00023275"/>
    <w:rsid w:val="000233D8"/>
    <w:rsid w:val="00023719"/>
    <w:rsid w:val="00023A83"/>
    <w:rsid w:val="00023EA0"/>
    <w:rsid w:val="000240D5"/>
    <w:rsid w:val="0002445A"/>
    <w:rsid w:val="00024569"/>
    <w:rsid w:val="00024671"/>
    <w:rsid w:val="00024F8B"/>
    <w:rsid w:val="000250D3"/>
    <w:rsid w:val="0002562A"/>
    <w:rsid w:val="0002564D"/>
    <w:rsid w:val="00025861"/>
    <w:rsid w:val="00025915"/>
    <w:rsid w:val="00025D74"/>
    <w:rsid w:val="00025ECA"/>
    <w:rsid w:val="0002647E"/>
    <w:rsid w:val="000264DA"/>
    <w:rsid w:val="000269D0"/>
    <w:rsid w:val="00026B32"/>
    <w:rsid w:val="00026F4C"/>
    <w:rsid w:val="00027041"/>
    <w:rsid w:val="000270E5"/>
    <w:rsid w:val="00027239"/>
    <w:rsid w:val="000273B7"/>
    <w:rsid w:val="00027E99"/>
    <w:rsid w:val="00027ECC"/>
    <w:rsid w:val="00031103"/>
    <w:rsid w:val="0003127F"/>
    <w:rsid w:val="00031383"/>
    <w:rsid w:val="00031448"/>
    <w:rsid w:val="00031477"/>
    <w:rsid w:val="00031616"/>
    <w:rsid w:val="00031849"/>
    <w:rsid w:val="000318A0"/>
    <w:rsid w:val="00031DF1"/>
    <w:rsid w:val="000325B8"/>
    <w:rsid w:val="0003284F"/>
    <w:rsid w:val="00032BC6"/>
    <w:rsid w:val="00033807"/>
    <w:rsid w:val="00033E1D"/>
    <w:rsid w:val="00033F1B"/>
    <w:rsid w:val="0003422F"/>
    <w:rsid w:val="0003440C"/>
    <w:rsid w:val="0003457A"/>
    <w:rsid w:val="00034659"/>
    <w:rsid w:val="00034B1E"/>
    <w:rsid w:val="00034B27"/>
    <w:rsid w:val="00034B36"/>
    <w:rsid w:val="00034BE5"/>
    <w:rsid w:val="00034C15"/>
    <w:rsid w:val="000355EB"/>
    <w:rsid w:val="00035913"/>
    <w:rsid w:val="00035999"/>
    <w:rsid w:val="000360D0"/>
    <w:rsid w:val="000360E4"/>
    <w:rsid w:val="00036BA1"/>
    <w:rsid w:val="00036C68"/>
    <w:rsid w:val="0003724C"/>
    <w:rsid w:val="00037635"/>
    <w:rsid w:val="00037B06"/>
    <w:rsid w:val="00037D5C"/>
    <w:rsid w:val="000408ED"/>
    <w:rsid w:val="00040E1E"/>
    <w:rsid w:val="00041D41"/>
    <w:rsid w:val="00041D63"/>
    <w:rsid w:val="00041EF6"/>
    <w:rsid w:val="00042117"/>
    <w:rsid w:val="000422E2"/>
    <w:rsid w:val="000424FE"/>
    <w:rsid w:val="00042F22"/>
    <w:rsid w:val="000432C1"/>
    <w:rsid w:val="00043919"/>
    <w:rsid w:val="00043964"/>
    <w:rsid w:val="00043C54"/>
    <w:rsid w:val="00043E85"/>
    <w:rsid w:val="00044222"/>
    <w:rsid w:val="000444EF"/>
    <w:rsid w:val="0004480B"/>
    <w:rsid w:val="000453FC"/>
    <w:rsid w:val="00045755"/>
    <w:rsid w:val="00045D79"/>
    <w:rsid w:val="00045ECA"/>
    <w:rsid w:val="00046352"/>
    <w:rsid w:val="0004663F"/>
    <w:rsid w:val="00046946"/>
    <w:rsid w:val="000469F3"/>
    <w:rsid w:val="0004768F"/>
    <w:rsid w:val="0004775F"/>
    <w:rsid w:val="00047D6A"/>
    <w:rsid w:val="0005047E"/>
    <w:rsid w:val="0005086B"/>
    <w:rsid w:val="00050B2C"/>
    <w:rsid w:val="00050F69"/>
    <w:rsid w:val="00051D95"/>
    <w:rsid w:val="000521C3"/>
    <w:rsid w:val="0005220D"/>
    <w:rsid w:val="0005260A"/>
    <w:rsid w:val="000527E3"/>
    <w:rsid w:val="00052A07"/>
    <w:rsid w:val="0005309B"/>
    <w:rsid w:val="000534E3"/>
    <w:rsid w:val="0005375E"/>
    <w:rsid w:val="000537C9"/>
    <w:rsid w:val="00054041"/>
    <w:rsid w:val="0005408A"/>
    <w:rsid w:val="00054509"/>
    <w:rsid w:val="000551A4"/>
    <w:rsid w:val="00055651"/>
    <w:rsid w:val="0005606A"/>
    <w:rsid w:val="00057117"/>
    <w:rsid w:val="00057629"/>
    <w:rsid w:val="00057662"/>
    <w:rsid w:val="00057868"/>
    <w:rsid w:val="00057C09"/>
    <w:rsid w:val="0006006F"/>
    <w:rsid w:val="0006036D"/>
    <w:rsid w:val="00060B6C"/>
    <w:rsid w:val="00060C9D"/>
    <w:rsid w:val="00060F05"/>
    <w:rsid w:val="000612B7"/>
    <w:rsid w:val="00061391"/>
    <w:rsid w:val="000616E7"/>
    <w:rsid w:val="00061714"/>
    <w:rsid w:val="000619C1"/>
    <w:rsid w:val="00061DF9"/>
    <w:rsid w:val="00061F69"/>
    <w:rsid w:val="000625A8"/>
    <w:rsid w:val="00062D96"/>
    <w:rsid w:val="00062FC6"/>
    <w:rsid w:val="00063583"/>
    <w:rsid w:val="00063A46"/>
    <w:rsid w:val="00063A85"/>
    <w:rsid w:val="00063B6D"/>
    <w:rsid w:val="00064282"/>
    <w:rsid w:val="0006487E"/>
    <w:rsid w:val="00064F4A"/>
    <w:rsid w:val="00065E1A"/>
    <w:rsid w:val="00066357"/>
    <w:rsid w:val="00066B73"/>
    <w:rsid w:val="00066F62"/>
    <w:rsid w:val="00067187"/>
    <w:rsid w:val="0006728B"/>
    <w:rsid w:val="00067F08"/>
    <w:rsid w:val="0007012D"/>
    <w:rsid w:val="00070245"/>
    <w:rsid w:val="00070437"/>
    <w:rsid w:val="00070862"/>
    <w:rsid w:val="0007150C"/>
    <w:rsid w:val="00071575"/>
    <w:rsid w:val="00071670"/>
    <w:rsid w:val="00071B75"/>
    <w:rsid w:val="0007278E"/>
    <w:rsid w:val="000730B2"/>
    <w:rsid w:val="0007427A"/>
    <w:rsid w:val="000743ED"/>
    <w:rsid w:val="0007447D"/>
    <w:rsid w:val="00074FE4"/>
    <w:rsid w:val="00075573"/>
    <w:rsid w:val="00075B9D"/>
    <w:rsid w:val="00076606"/>
    <w:rsid w:val="00077023"/>
    <w:rsid w:val="000770B3"/>
    <w:rsid w:val="000774FF"/>
    <w:rsid w:val="00077526"/>
    <w:rsid w:val="0007769D"/>
    <w:rsid w:val="00077710"/>
    <w:rsid w:val="00077E5F"/>
    <w:rsid w:val="000802D4"/>
    <w:rsid w:val="0008036A"/>
    <w:rsid w:val="00080AB4"/>
    <w:rsid w:val="00080CD9"/>
    <w:rsid w:val="0008124F"/>
    <w:rsid w:val="00081AE6"/>
    <w:rsid w:val="00081B19"/>
    <w:rsid w:val="00082773"/>
    <w:rsid w:val="00082878"/>
    <w:rsid w:val="00083B7C"/>
    <w:rsid w:val="0008408A"/>
    <w:rsid w:val="0008461A"/>
    <w:rsid w:val="00084784"/>
    <w:rsid w:val="00084864"/>
    <w:rsid w:val="00084F3A"/>
    <w:rsid w:val="0008525B"/>
    <w:rsid w:val="000853BE"/>
    <w:rsid w:val="000855EB"/>
    <w:rsid w:val="00085B52"/>
    <w:rsid w:val="0008614B"/>
    <w:rsid w:val="00086422"/>
    <w:rsid w:val="000866F2"/>
    <w:rsid w:val="00086731"/>
    <w:rsid w:val="00086974"/>
    <w:rsid w:val="00086D67"/>
    <w:rsid w:val="000874D2"/>
    <w:rsid w:val="00087DF2"/>
    <w:rsid w:val="0009009F"/>
    <w:rsid w:val="00090692"/>
    <w:rsid w:val="00090FC2"/>
    <w:rsid w:val="000914EC"/>
    <w:rsid w:val="00091557"/>
    <w:rsid w:val="00091857"/>
    <w:rsid w:val="000922CF"/>
    <w:rsid w:val="000924C1"/>
    <w:rsid w:val="000924F0"/>
    <w:rsid w:val="00092844"/>
    <w:rsid w:val="00092F9D"/>
    <w:rsid w:val="00093474"/>
    <w:rsid w:val="00093DA0"/>
    <w:rsid w:val="000942C7"/>
    <w:rsid w:val="000942EC"/>
    <w:rsid w:val="000947E1"/>
    <w:rsid w:val="00094D92"/>
    <w:rsid w:val="0009510F"/>
    <w:rsid w:val="0009588A"/>
    <w:rsid w:val="00095DD1"/>
    <w:rsid w:val="000964C0"/>
    <w:rsid w:val="000964E2"/>
    <w:rsid w:val="000966B6"/>
    <w:rsid w:val="00096F2F"/>
    <w:rsid w:val="00096FD1"/>
    <w:rsid w:val="000972D3"/>
    <w:rsid w:val="000973D4"/>
    <w:rsid w:val="000976B8"/>
    <w:rsid w:val="00097870"/>
    <w:rsid w:val="00097ABD"/>
    <w:rsid w:val="00097BD6"/>
    <w:rsid w:val="00097FB8"/>
    <w:rsid w:val="000A009B"/>
    <w:rsid w:val="000A0431"/>
    <w:rsid w:val="000A095E"/>
    <w:rsid w:val="000A0BF5"/>
    <w:rsid w:val="000A17F9"/>
    <w:rsid w:val="000A1B7B"/>
    <w:rsid w:val="000A1E3B"/>
    <w:rsid w:val="000A267E"/>
    <w:rsid w:val="000A2806"/>
    <w:rsid w:val="000A2B66"/>
    <w:rsid w:val="000A2CBA"/>
    <w:rsid w:val="000A2D3B"/>
    <w:rsid w:val="000A2E72"/>
    <w:rsid w:val="000A33C6"/>
    <w:rsid w:val="000A3670"/>
    <w:rsid w:val="000A3A2D"/>
    <w:rsid w:val="000A3F39"/>
    <w:rsid w:val="000A4092"/>
    <w:rsid w:val="000A41A9"/>
    <w:rsid w:val="000A44FE"/>
    <w:rsid w:val="000A5642"/>
    <w:rsid w:val="000A5688"/>
    <w:rsid w:val="000A56F2"/>
    <w:rsid w:val="000A58B2"/>
    <w:rsid w:val="000A634B"/>
    <w:rsid w:val="000A646D"/>
    <w:rsid w:val="000A6668"/>
    <w:rsid w:val="000A66F1"/>
    <w:rsid w:val="000A74BD"/>
    <w:rsid w:val="000A74D9"/>
    <w:rsid w:val="000A7943"/>
    <w:rsid w:val="000B0094"/>
    <w:rsid w:val="000B0497"/>
    <w:rsid w:val="000B0DDE"/>
    <w:rsid w:val="000B1AB4"/>
    <w:rsid w:val="000B1D54"/>
    <w:rsid w:val="000B1D72"/>
    <w:rsid w:val="000B20AB"/>
    <w:rsid w:val="000B23ED"/>
    <w:rsid w:val="000B2719"/>
    <w:rsid w:val="000B275D"/>
    <w:rsid w:val="000B2CD7"/>
    <w:rsid w:val="000B3A8F"/>
    <w:rsid w:val="000B3C82"/>
    <w:rsid w:val="000B4232"/>
    <w:rsid w:val="000B4AB9"/>
    <w:rsid w:val="000B543E"/>
    <w:rsid w:val="000B58C3"/>
    <w:rsid w:val="000B5F2C"/>
    <w:rsid w:val="000B61E9"/>
    <w:rsid w:val="000B65B5"/>
    <w:rsid w:val="000B6B72"/>
    <w:rsid w:val="000B70E0"/>
    <w:rsid w:val="000B7986"/>
    <w:rsid w:val="000B7ADD"/>
    <w:rsid w:val="000B7B36"/>
    <w:rsid w:val="000B7B66"/>
    <w:rsid w:val="000B7D4D"/>
    <w:rsid w:val="000B7F44"/>
    <w:rsid w:val="000C01A2"/>
    <w:rsid w:val="000C038B"/>
    <w:rsid w:val="000C05A4"/>
    <w:rsid w:val="000C0745"/>
    <w:rsid w:val="000C0A85"/>
    <w:rsid w:val="000C0C1A"/>
    <w:rsid w:val="000C1119"/>
    <w:rsid w:val="000C125F"/>
    <w:rsid w:val="000C1435"/>
    <w:rsid w:val="000C165A"/>
    <w:rsid w:val="000C17E2"/>
    <w:rsid w:val="000C18D0"/>
    <w:rsid w:val="000C1E12"/>
    <w:rsid w:val="000C1EEB"/>
    <w:rsid w:val="000C214C"/>
    <w:rsid w:val="000C2212"/>
    <w:rsid w:val="000C2340"/>
    <w:rsid w:val="000C2DC2"/>
    <w:rsid w:val="000C2E19"/>
    <w:rsid w:val="000C2F1A"/>
    <w:rsid w:val="000C3282"/>
    <w:rsid w:val="000C328E"/>
    <w:rsid w:val="000C37EC"/>
    <w:rsid w:val="000C4549"/>
    <w:rsid w:val="000C45B9"/>
    <w:rsid w:val="000C476B"/>
    <w:rsid w:val="000C4D4D"/>
    <w:rsid w:val="000C4EB0"/>
    <w:rsid w:val="000C5914"/>
    <w:rsid w:val="000C5C30"/>
    <w:rsid w:val="000C6272"/>
    <w:rsid w:val="000C6380"/>
    <w:rsid w:val="000C65F6"/>
    <w:rsid w:val="000C6654"/>
    <w:rsid w:val="000C6739"/>
    <w:rsid w:val="000C6938"/>
    <w:rsid w:val="000C70A2"/>
    <w:rsid w:val="000C717E"/>
    <w:rsid w:val="000C7A42"/>
    <w:rsid w:val="000D0432"/>
    <w:rsid w:val="000D07A0"/>
    <w:rsid w:val="000D0C97"/>
    <w:rsid w:val="000D0D07"/>
    <w:rsid w:val="000D17EC"/>
    <w:rsid w:val="000D21CA"/>
    <w:rsid w:val="000D34A0"/>
    <w:rsid w:val="000D3574"/>
    <w:rsid w:val="000D36E4"/>
    <w:rsid w:val="000D3884"/>
    <w:rsid w:val="000D4797"/>
    <w:rsid w:val="000D48D4"/>
    <w:rsid w:val="000D4C9B"/>
    <w:rsid w:val="000D4F1D"/>
    <w:rsid w:val="000D520D"/>
    <w:rsid w:val="000D550F"/>
    <w:rsid w:val="000D58F6"/>
    <w:rsid w:val="000D5D5C"/>
    <w:rsid w:val="000D5FB9"/>
    <w:rsid w:val="000D6BB3"/>
    <w:rsid w:val="000D6E84"/>
    <w:rsid w:val="000D6F74"/>
    <w:rsid w:val="000D6FB0"/>
    <w:rsid w:val="000D73C1"/>
    <w:rsid w:val="000D7BB3"/>
    <w:rsid w:val="000E0288"/>
    <w:rsid w:val="000E0527"/>
    <w:rsid w:val="000E0967"/>
    <w:rsid w:val="000E0A37"/>
    <w:rsid w:val="000E0D15"/>
    <w:rsid w:val="000E0FF2"/>
    <w:rsid w:val="000E135B"/>
    <w:rsid w:val="000E1D63"/>
    <w:rsid w:val="000E1E92"/>
    <w:rsid w:val="000E2162"/>
    <w:rsid w:val="000E22CB"/>
    <w:rsid w:val="000E25AE"/>
    <w:rsid w:val="000E2EF3"/>
    <w:rsid w:val="000E303B"/>
    <w:rsid w:val="000E37BC"/>
    <w:rsid w:val="000E39E1"/>
    <w:rsid w:val="000E45ED"/>
    <w:rsid w:val="000E4D8A"/>
    <w:rsid w:val="000E4DF1"/>
    <w:rsid w:val="000E5329"/>
    <w:rsid w:val="000E5502"/>
    <w:rsid w:val="000E5689"/>
    <w:rsid w:val="000E56B4"/>
    <w:rsid w:val="000E6CC1"/>
    <w:rsid w:val="000E70ED"/>
    <w:rsid w:val="000E7746"/>
    <w:rsid w:val="000E7882"/>
    <w:rsid w:val="000E7CB9"/>
    <w:rsid w:val="000F03C7"/>
    <w:rsid w:val="000F06D6"/>
    <w:rsid w:val="000F08B6"/>
    <w:rsid w:val="000F0CEB"/>
    <w:rsid w:val="000F0E61"/>
    <w:rsid w:val="000F0EB1"/>
    <w:rsid w:val="000F1106"/>
    <w:rsid w:val="000F12AF"/>
    <w:rsid w:val="000F130A"/>
    <w:rsid w:val="000F1CFC"/>
    <w:rsid w:val="000F245C"/>
    <w:rsid w:val="000F27F0"/>
    <w:rsid w:val="000F2C05"/>
    <w:rsid w:val="000F2EF7"/>
    <w:rsid w:val="000F306D"/>
    <w:rsid w:val="000F32AE"/>
    <w:rsid w:val="000F38E8"/>
    <w:rsid w:val="000F3A17"/>
    <w:rsid w:val="000F3BE9"/>
    <w:rsid w:val="000F3F6C"/>
    <w:rsid w:val="000F3FC4"/>
    <w:rsid w:val="000F49A3"/>
    <w:rsid w:val="000F4B67"/>
    <w:rsid w:val="000F5525"/>
    <w:rsid w:val="000F559B"/>
    <w:rsid w:val="000F56DC"/>
    <w:rsid w:val="000F64EF"/>
    <w:rsid w:val="000F6A20"/>
    <w:rsid w:val="000F6DF3"/>
    <w:rsid w:val="000F6EDC"/>
    <w:rsid w:val="000F6F89"/>
    <w:rsid w:val="000F71F4"/>
    <w:rsid w:val="000F7521"/>
    <w:rsid w:val="000F79D6"/>
    <w:rsid w:val="000F7C63"/>
    <w:rsid w:val="0010035C"/>
    <w:rsid w:val="001005FF"/>
    <w:rsid w:val="001006C0"/>
    <w:rsid w:val="001008FA"/>
    <w:rsid w:val="00100D19"/>
    <w:rsid w:val="001011F5"/>
    <w:rsid w:val="00101696"/>
    <w:rsid w:val="0010175C"/>
    <w:rsid w:val="00101CDC"/>
    <w:rsid w:val="00101E7F"/>
    <w:rsid w:val="00101ED0"/>
    <w:rsid w:val="0010211D"/>
    <w:rsid w:val="001024DE"/>
    <w:rsid w:val="001028F6"/>
    <w:rsid w:val="00102B62"/>
    <w:rsid w:val="0010333D"/>
    <w:rsid w:val="001035A9"/>
    <w:rsid w:val="00103C42"/>
    <w:rsid w:val="00103D04"/>
    <w:rsid w:val="00103F46"/>
    <w:rsid w:val="00104286"/>
    <w:rsid w:val="0010430C"/>
    <w:rsid w:val="00104480"/>
    <w:rsid w:val="0010528C"/>
    <w:rsid w:val="001055A5"/>
    <w:rsid w:val="00105FC3"/>
    <w:rsid w:val="00106294"/>
    <w:rsid w:val="001062FB"/>
    <w:rsid w:val="001063E6"/>
    <w:rsid w:val="001069CB"/>
    <w:rsid w:val="00106FB9"/>
    <w:rsid w:val="001073DE"/>
    <w:rsid w:val="0010778E"/>
    <w:rsid w:val="00107A83"/>
    <w:rsid w:val="00107FD7"/>
    <w:rsid w:val="00110563"/>
    <w:rsid w:val="001106DD"/>
    <w:rsid w:val="00111731"/>
    <w:rsid w:val="00111906"/>
    <w:rsid w:val="001119DA"/>
    <w:rsid w:val="00111FB8"/>
    <w:rsid w:val="00111FF3"/>
    <w:rsid w:val="00112161"/>
    <w:rsid w:val="001121D3"/>
    <w:rsid w:val="0011290F"/>
    <w:rsid w:val="00113756"/>
    <w:rsid w:val="001138F1"/>
    <w:rsid w:val="00113CF4"/>
    <w:rsid w:val="00113DDE"/>
    <w:rsid w:val="00113EEF"/>
    <w:rsid w:val="00113F4C"/>
    <w:rsid w:val="00114222"/>
    <w:rsid w:val="00114226"/>
    <w:rsid w:val="00114CF6"/>
    <w:rsid w:val="001153EA"/>
    <w:rsid w:val="00115514"/>
    <w:rsid w:val="00115643"/>
    <w:rsid w:val="00116002"/>
    <w:rsid w:val="0011648B"/>
    <w:rsid w:val="001164D2"/>
    <w:rsid w:val="00116765"/>
    <w:rsid w:val="00116940"/>
    <w:rsid w:val="00116DD6"/>
    <w:rsid w:val="00116F20"/>
    <w:rsid w:val="00117062"/>
    <w:rsid w:val="001170E6"/>
    <w:rsid w:val="00117184"/>
    <w:rsid w:val="00117483"/>
    <w:rsid w:val="0011752C"/>
    <w:rsid w:val="00117E5F"/>
    <w:rsid w:val="00117E8C"/>
    <w:rsid w:val="00120108"/>
    <w:rsid w:val="00120689"/>
    <w:rsid w:val="00120B73"/>
    <w:rsid w:val="00120BDF"/>
    <w:rsid w:val="00120C89"/>
    <w:rsid w:val="00120DC8"/>
    <w:rsid w:val="00120EEF"/>
    <w:rsid w:val="00121702"/>
    <w:rsid w:val="001219F5"/>
    <w:rsid w:val="00121A20"/>
    <w:rsid w:val="00122F45"/>
    <w:rsid w:val="00122FC6"/>
    <w:rsid w:val="0012331B"/>
    <w:rsid w:val="001233EC"/>
    <w:rsid w:val="0012377F"/>
    <w:rsid w:val="0012398F"/>
    <w:rsid w:val="00123E07"/>
    <w:rsid w:val="00123E60"/>
    <w:rsid w:val="00124314"/>
    <w:rsid w:val="00124756"/>
    <w:rsid w:val="001247F1"/>
    <w:rsid w:val="00124D3A"/>
    <w:rsid w:val="00125274"/>
    <w:rsid w:val="0012532D"/>
    <w:rsid w:val="00125688"/>
    <w:rsid w:val="00125943"/>
    <w:rsid w:val="00125BC2"/>
    <w:rsid w:val="00125C27"/>
    <w:rsid w:val="00126597"/>
    <w:rsid w:val="0012673F"/>
    <w:rsid w:val="00126B4A"/>
    <w:rsid w:val="00126D6C"/>
    <w:rsid w:val="0012716D"/>
    <w:rsid w:val="00127785"/>
    <w:rsid w:val="00127E13"/>
    <w:rsid w:val="00130CAE"/>
    <w:rsid w:val="00130F4C"/>
    <w:rsid w:val="00131179"/>
    <w:rsid w:val="0013124F"/>
    <w:rsid w:val="001315D6"/>
    <w:rsid w:val="0013197B"/>
    <w:rsid w:val="00132CF5"/>
    <w:rsid w:val="00132FD0"/>
    <w:rsid w:val="001339B5"/>
    <w:rsid w:val="001344C0"/>
    <w:rsid w:val="001346FA"/>
    <w:rsid w:val="00135219"/>
    <w:rsid w:val="00135252"/>
    <w:rsid w:val="0013611F"/>
    <w:rsid w:val="00136F86"/>
    <w:rsid w:val="00137A82"/>
    <w:rsid w:val="00137AB5"/>
    <w:rsid w:val="00137D97"/>
    <w:rsid w:val="00137F0B"/>
    <w:rsid w:val="00140107"/>
    <w:rsid w:val="001402DE"/>
    <w:rsid w:val="00140488"/>
    <w:rsid w:val="001404E4"/>
    <w:rsid w:val="00140900"/>
    <w:rsid w:val="0014142D"/>
    <w:rsid w:val="00141488"/>
    <w:rsid w:val="00141569"/>
    <w:rsid w:val="001420D1"/>
    <w:rsid w:val="0014288B"/>
    <w:rsid w:val="00142D15"/>
    <w:rsid w:val="00142D50"/>
    <w:rsid w:val="00142FEC"/>
    <w:rsid w:val="0014378E"/>
    <w:rsid w:val="00143E30"/>
    <w:rsid w:val="00143F0D"/>
    <w:rsid w:val="00143F64"/>
    <w:rsid w:val="001441A8"/>
    <w:rsid w:val="00144669"/>
    <w:rsid w:val="001449EF"/>
    <w:rsid w:val="001449F3"/>
    <w:rsid w:val="00144B6E"/>
    <w:rsid w:val="001452C5"/>
    <w:rsid w:val="00145391"/>
    <w:rsid w:val="001457AD"/>
    <w:rsid w:val="001458D0"/>
    <w:rsid w:val="00145A92"/>
    <w:rsid w:val="00145EF4"/>
    <w:rsid w:val="00146294"/>
    <w:rsid w:val="0014688F"/>
    <w:rsid w:val="00146E9B"/>
    <w:rsid w:val="00147114"/>
    <w:rsid w:val="0014752C"/>
    <w:rsid w:val="00147999"/>
    <w:rsid w:val="00147A08"/>
    <w:rsid w:val="00147A6A"/>
    <w:rsid w:val="00147DD5"/>
    <w:rsid w:val="00147E19"/>
    <w:rsid w:val="00150713"/>
    <w:rsid w:val="00150944"/>
    <w:rsid w:val="001512A0"/>
    <w:rsid w:val="00151417"/>
    <w:rsid w:val="00151A23"/>
    <w:rsid w:val="00151ADE"/>
    <w:rsid w:val="00151E23"/>
    <w:rsid w:val="00152104"/>
    <w:rsid w:val="001526E0"/>
    <w:rsid w:val="001529D3"/>
    <w:rsid w:val="0015393C"/>
    <w:rsid w:val="00153955"/>
    <w:rsid w:val="0015397F"/>
    <w:rsid w:val="00153B8C"/>
    <w:rsid w:val="001544A1"/>
    <w:rsid w:val="001548FB"/>
    <w:rsid w:val="00154AF4"/>
    <w:rsid w:val="001551B5"/>
    <w:rsid w:val="0015536E"/>
    <w:rsid w:val="001554EB"/>
    <w:rsid w:val="001557EF"/>
    <w:rsid w:val="0015591A"/>
    <w:rsid w:val="00155CC9"/>
    <w:rsid w:val="00155D0C"/>
    <w:rsid w:val="00155D2E"/>
    <w:rsid w:val="00155DED"/>
    <w:rsid w:val="00156379"/>
    <w:rsid w:val="00156BBE"/>
    <w:rsid w:val="00156BF0"/>
    <w:rsid w:val="00156F95"/>
    <w:rsid w:val="00157478"/>
    <w:rsid w:val="0015748C"/>
    <w:rsid w:val="001578A5"/>
    <w:rsid w:val="00157AD2"/>
    <w:rsid w:val="00157C71"/>
    <w:rsid w:val="00157CA4"/>
    <w:rsid w:val="00157DA8"/>
    <w:rsid w:val="00157FFE"/>
    <w:rsid w:val="001606D4"/>
    <w:rsid w:val="00161647"/>
    <w:rsid w:val="00161AD9"/>
    <w:rsid w:val="00161ADC"/>
    <w:rsid w:val="00161B2A"/>
    <w:rsid w:val="00161CD7"/>
    <w:rsid w:val="00162AE4"/>
    <w:rsid w:val="00162B6F"/>
    <w:rsid w:val="00162B7B"/>
    <w:rsid w:val="00162C03"/>
    <w:rsid w:val="00162E3D"/>
    <w:rsid w:val="001632CB"/>
    <w:rsid w:val="00163539"/>
    <w:rsid w:val="001638B5"/>
    <w:rsid w:val="00163937"/>
    <w:rsid w:val="00163965"/>
    <w:rsid w:val="00163C19"/>
    <w:rsid w:val="00163EC4"/>
    <w:rsid w:val="00164473"/>
    <w:rsid w:val="0016451B"/>
    <w:rsid w:val="00164F6D"/>
    <w:rsid w:val="00165108"/>
    <w:rsid w:val="001651D1"/>
    <w:rsid w:val="00165219"/>
    <w:rsid w:val="001654DE"/>
    <w:rsid w:val="0016555A"/>
    <w:rsid w:val="00165566"/>
    <w:rsid w:val="001657BF"/>
    <w:rsid w:val="0016580C"/>
    <w:rsid w:val="00165909"/>
    <w:rsid w:val="001659C1"/>
    <w:rsid w:val="00165CB5"/>
    <w:rsid w:val="0016636F"/>
    <w:rsid w:val="00166640"/>
    <w:rsid w:val="00166692"/>
    <w:rsid w:val="00166863"/>
    <w:rsid w:val="001669FA"/>
    <w:rsid w:val="00166C94"/>
    <w:rsid w:val="00166E29"/>
    <w:rsid w:val="00167801"/>
    <w:rsid w:val="001678B4"/>
    <w:rsid w:val="00167B8A"/>
    <w:rsid w:val="00167E14"/>
    <w:rsid w:val="00167FFC"/>
    <w:rsid w:val="0017035B"/>
    <w:rsid w:val="0017042C"/>
    <w:rsid w:val="00170540"/>
    <w:rsid w:val="00170BF0"/>
    <w:rsid w:val="00170F61"/>
    <w:rsid w:val="0017131D"/>
    <w:rsid w:val="001717AF"/>
    <w:rsid w:val="0017196E"/>
    <w:rsid w:val="00171D9B"/>
    <w:rsid w:val="00171F55"/>
    <w:rsid w:val="00172648"/>
    <w:rsid w:val="00172D81"/>
    <w:rsid w:val="0017354E"/>
    <w:rsid w:val="00173A8E"/>
    <w:rsid w:val="00174367"/>
    <w:rsid w:val="001745EC"/>
    <w:rsid w:val="00174E69"/>
    <w:rsid w:val="0017502C"/>
    <w:rsid w:val="00175843"/>
    <w:rsid w:val="00175947"/>
    <w:rsid w:val="00175A3A"/>
    <w:rsid w:val="00176290"/>
    <w:rsid w:val="001769AE"/>
    <w:rsid w:val="00176BE9"/>
    <w:rsid w:val="00176CAB"/>
    <w:rsid w:val="001771D6"/>
    <w:rsid w:val="00177AC5"/>
    <w:rsid w:val="00180D83"/>
    <w:rsid w:val="00180F42"/>
    <w:rsid w:val="00181188"/>
    <w:rsid w:val="0018143F"/>
    <w:rsid w:val="00181641"/>
    <w:rsid w:val="00181AB1"/>
    <w:rsid w:val="00181C9F"/>
    <w:rsid w:val="00181FF8"/>
    <w:rsid w:val="0018251A"/>
    <w:rsid w:val="00182704"/>
    <w:rsid w:val="00183741"/>
    <w:rsid w:val="00183AE0"/>
    <w:rsid w:val="001841D5"/>
    <w:rsid w:val="00184662"/>
    <w:rsid w:val="00184749"/>
    <w:rsid w:val="00184F37"/>
    <w:rsid w:val="001852A0"/>
    <w:rsid w:val="00186711"/>
    <w:rsid w:val="00186E1D"/>
    <w:rsid w:val="001871F3"/>
    <w:rsid w:val="00187C50"/>
    <w:rsid w:val="001907C4"/>
    <w:rsid w:val="00190AC1"/>
    <w:rsid w:val="00190DFD"/>
    <w:rsid w:val="0019104F"/>
    <w:rsid w:val="0019181D"/>
    <w:rsid w:val="00191FBC"/>
    <w:rsid w:val="001922A8"/>
    <w:rsid w:val="001925A8"/>
    <w:rsid w:val="001927C0"/>
    <w:rsid w:val="00192F86"/>
    <w:rsid w:val="001932D0"/>
    <w:rsid w:val="0019341A"/>
    <w:rsid w:val="001934B5"/>
    <w:rsid w:val="0019387F"/>
    <w:rsid w:val="001939DC"/>
    <w:rsid w:val="00193F02"/>
    <w:rsid w:val="0019404D"/>
    <w:rsid w:val="00194BCA"/>
    <w:rsid w:val="00194F85"/>
    <w:rsid w:val="00196006"/>
    <w:rsid w:val="00196257"/>
    <w:rsid w:val="00196296"/>
    <w:rsid w:val="0019652F"/>
    <w:rsid w:val="00197014"/>
    <w:rsid w:val="00197DF9"/>
    <w:rsid w:val="001A010A"/>
    <w:rsid w:val="001A0651"/>
    <w:rsid w:val="001A0668"/>
    <w:rsid w:val="001A08F6"/>
    <w:rsid w:val="001A09B4"/>
    <w:rsid w:val="001A15BA"/>
    <w:rsid w:val="001A1987"/>
    <w:rsid w:val="001A2097"/>
    <w:rsid w:val="001A2564"/>
    <w:rsid w:val="001A259D"/>
    <w:rsid w:val="001A2EA3"/>
    <w:rsid w:val="001A2F78"/>
    <w:rsid w:val="001A3392"/>
    <w:rsid w:val="001A35D4"/>
    <w:rsid w:val="001A3C80"/>
    <w:rsid w:val="001A42AA"/>
    <w:rsid w:val="001A466A"/>
    <w:rsid w:val="001A498C"/>
    <w:rsid w:val="001A49CA"/>
    <w:rsid w:val="001A51DA"/>
    <w:rsid w:val="001A57B2"/>
    <w:rsid w:val="001A5E29"/>
    <w:rsid w:val="001A6173"/>
    <w:rsid w:val="001A677E"/>
    <w:rsid w:val="001A68A3"/>
    <w:rsid w:val="001A6CBA"/>
    <w:rsid w:val="001A6EBF"/>
    <w:rsid w:val="001A6FDB"/>
    <w:rsid w:val="001A718C"/>
    <w:rsid w:val="001B00CD"/>
    <w:rsid w:val="001B034D"/>
    <w:rsid w:val="001B07DB"/>
    <w:rsid w:val="001B0C4F"/>
    <w:rsid w:val="001B0D13"/>
    <w:rsid w:val="001B0D97"/>
    <w:rsid w:val="001B14B8"/>
    <w:rsid w:val="001B1516"/>
    <w:rsid w:val="001B183C"/>
    <w:rsid w:val="001B2042"/>
    <w:rsid w:val="001B2217"/>
    <w:rsid w:val="001B2D16"/>
    <w:rsid w:val="001B301A"/>
    <w:rsid w:val="001B30D7"/>
    <w:rsid w:val="001B3412"/>
    <w:rsid w:val="001B383E"/>
    <w:rsid w:val="001B3B12"/>
    <w:rsid w:val="001B3CBF"/>
    <w:rsid w:val="001B3D7B"/>
    <w:rsid w:val="001B3F4E"/>
    <w:rsid w:val="001B40B8"/>
    <w:rsid w:val="001B47F2"/>
    <w:rsid w:val="001B4AFF"/>
    <w:rsid w:val="001B4CAB"/>
    <w:rsid w:val="001B4F17"/>
    <w:rsid w:val="001B58A2"/>
    <w:rsid w:val="001B59B1"/>
    <w:rsid w:val="001B5A5D"/>
    <w:rsid w:val="001B5A78"/>
    <w:rsid w:val="001B5AA5"/>
    <w:rsid w:val="001B5DDB"/>
    <w:rsid w:val="001B5E7A"/>
    <w:rsid w:val="001B6567"/>
    <w:rsid w:val="001B6585"/>
    <w:rsid w:val="001B6664"/>
    <w:rsid w:val="001B66A9"/>
    <w:rsid w:val="001B67EA"/>
    <w:rsid w:val="001B6E23"/>
    <w:rsid w:val="001B72AE"/>
    <w:rsid w:val="001B74A8"/>
    <w:rsid w:val="001B7757"/>
    <w:rsid w:val="001B794F"/>
    <w:rsid w:val="001B7BF0"/>
    <w:rsid w:val="001B7C72"/>
    <w:rsid w:val="001C02A0"/>
    <w:rsid w:val="001C1CE5"/>
    <w:rsid w:val="001C1DCD"/>
    <w:rsid w:val="001C1FB1"/>
    <w:rsid w:val="001C2069"/>
    <w:rsid w:val="001C2496"/>
    <w:rsid w:val="001C24FB"/>
    <w:rsid w:val="001C3B31"/>
    <w:rsid w:val="001C3CF9"/>
    <w:rsid w:val="001C3D2A"/>
    <w:rsid w:val="001C4057"/>
    <w:rsid w:val="001C4C4A"/>
    <w:rsid w:val="001C4E6A"/>
    <w:rsid w:val="001C4EC8"/>
    <w:rsid w:val="001C5388"/>
    <w:rsid w:val="001C57E4"/>
    <w:rsid w:val="001C5954"/>
    <w:rsid w:val="001C5AD1"/>
    <w:rsid w:val="001C5ADB"/>
    <w:rsid w:val="001C5D10"/>
    <w:rsid w:val="001C5DE0"/>
    <w:rsid w:val="001C618C"/>
    <w:rsid w:val="001C63A3"/>
    <w:rsid w:val="001C6663"/>
    <w:rsid w:val="001C6A28"/>
    <w:rsid w:val="001C6D34"/>
    <w:rsid w:val="001C6D3B"/>
    <w:rsid w:val="001C6EEB"/>
    <w:rsid w:val="001C71AE"/>
    <w:rsid w:val="001C733C"/>
    <w:rsid w:val="001C75D7"/>
    <w:rsid w:val="001C7761"/>
    <w:rsid w:val="001C7E0A"/>
    <w:rsid w:val="001C7E8D"/>
    <w:rsid w:val="001C7F00"/>
    <w:rsid w:val="001D00BD"/>
    <w:rsid w:val="001D029C"/>
    <w:rsid w:val="001D0775"/>
    <w:rsid w:val="001D0C89"/>
    <w:rsid w:val="001D100B"/>
    <w:rsid w:val="001D1484"/>
    <w:rsid w:val="001D1EAA"/>
    <w:rsid w:val="001D1EB5"/>
    <w:rsid w:val="001D21D6"/>
    <w:rsid w:val="001D2383"/>
    <w:rsid w:val="001D2524"/>
    <w:rsid w:val="001D27F5"/>
    <w:rsid w:val="001D294C"/>
    <w:rsid w:val="001D31F5"/>
    <w:rsid w:val="001D34D2"/>
    <w:rsid w:val="001D3A5D"/>
    <w:rsid w:val="001D3C1B"/>
    <w:rsid w:val="001D3DBD"/>
    <w:rsid w:val="001D41EB"/>
    <w:rsid w:val="001D42D5"/>
    <w:rsid w:val="001D4794"/>
    <w:rsid w:val="001D489F"/>
    <w:rsid w:val="001D4D34"/>
    <w:rsid w:val="001D4DD1"/>
    <w:rsid w:val="001D51BA"/>
    <w:rsid w:val="001D52BC"/>
    <w:rsid w:val="001D53E7"/>
    <w:rsid w:val="001D53EF"/>
    <w:rsid w:val="001D551C"/>
    <w:rsid w:val="001D55C3"/>
    <w:rsid w:val="001D5B80"/>
    <w:rsid w:val="001D5BFE"/>
    <w:rsid w:val="001D6193"/>
    <w:rsid w:val="001D624D"/>
    <w:rsid w:val="001D6342"/>
    <w:rsid w:val="001D640E"/>
    <w:rsid w:val="001D6A20"/>
    <w:rsid w:val="001D6D53"/>
    <w:rsid w:val="001D6D96"/>
    <w:rsid w:val="001D6DAA"/>
    <w:rsid w:val="001D6FE4"/>
    <w:rsid w:val="001D7108"/>
    <w:rsid w:val="001D74E6"/>
    <w:rsid w:val="001D7AEB"/>
    <w:rsid w:val="001D7E2F"/>
    <w:rsid w:val="001D7F95"/>
    <w:rsid w:val="001E0195"/>
    <w:rsid w:val="001E02A7"/>
    <w:rsid w:val="001E02B7"/>
    <w:rsid w:val="001E0671"/>
    <w:rsid w:val="001E0C02"/>
    <w:rsid w:val="001E1407"/>
    <w:rsid w:val="001E18B3"/>
    <w:rsid w:val="001E1DE2"/>
    <w:rsid w:val="001E1E53"/>
    <w:rsid w:val="001E1EB4"/>
    <w:rsid w:val="001E22A5"/>
    <w:rsid w:val="001E25EF"/>
    <w:rsid w:val="001E26BA"/>
    <w:rsid w:val="001E29A1"/>
    <w:rsid w:val="001E2C0C"/>
    <w:rsid w:val="001E31EC"/>
    <w:rsid w:val="001E3B0A"/>
    <w:rsid w:val="001E3E95"/>
    <w:rsid w:val="001E4650"/>
    <w:rsid w:val="001E4A68"/>
    <w:rsid w:val="001E4F1A"/>
    <w:rsid w:val="001E5288"/>
    <w:rsid w:val="001E52B8"/>
    <w:rsid w:val="001E552C"/>
    <w:rsid w:val="001E565D"/>
    <w:rsid w:val="001E58E2"/>
    <w:rsid w:val="001E592A"/>
    <w:rsid w:val="001E5B2A"/>
    <w:rsid w:val="001E6166"/>
    <w:rsid w:val="001E69C4"/>
    <w:rsid w:val="001E6AB7"/>
    <w:rsid w:val="001E6E2A"/>
    <w:rsid w:val="001E6EDF"/>
    <w:rsid w:val="001E72BA"/>
    <w:rsid w:val="001E7AED"/>
    <w:rsid w:val="001E7FC1"/>
    <w:rsid w:val="001F0CFD"/>
    <w:rsid w:val="001F1358"/>
    <w:rsid w:val="001F1413"/>
    <w:rsid w:val="001F1613"/>
    <w:rsid w:val="001F1885"/>
    <w:rsid w:val="001F1ABE"/>
    <w:rsid w:val="001F1D2C"/>
    <w:rsid w:val="001F2267"/>
    <w:rsid w:val="001F265A"/>
    <w:rsid w:val="001F27F3"/>
    <w:rsid w:val="001F2898"/>
    <w:rsid w:val="001F2DF4"/>
    <w:rsid w:val="001F3916"/>
    <w:rsid w:val="001F3CA5"/>
    <w:rsid w:val="001F47C4"/>
    <w:rsid w:val="001F4B24"/>
    <w:rsid w:val="001F4BF2"/>
    <w:rsid w:val="001F4C2F"/>
    <w:rsid w:val="001F4DB2"/>
    <w:rsid w:val="001F54C5"/>
    <w:rsid w:val="001F619E"/>
    <w:rsid w:val="001F662C"/>
    <w:rsid w:val="001F66EF"/>
    <w:rsid w:val="001F7074"/>
    <w:rsid w:val="001F70A1"/>
    <w:rsid w:val="001F735E"/>
    <w:rsid w:val="001F7398"/>
    <w:rsid w:val="001F7590"/>
    <w:rsid w:val="001F77B7"/>
    <w:rsid w:val="001F7B5A"/>
    <w:rsid w:val="002001F5"/>
    <w:rsid w:val="00200490"/>
    <w:rsid w:val="00200907"/>
    <w:rsid w:val="00200D12"/>
    <w:rsid w:val="0020154E"/>
    <w:rsid w:val="00201681"/>
    <w:rsid w:val="00201ED7"/>
    <w:rsid w:val="00201F3A"/>
    <w:rsid w:val="00202238"/>
    <w:rsid w:val="00202243"/>
    <w:rsid w:val="00202679"/>
    <w:rsid w:val="0020272F"/>
    <w:rsid w:val="00202B34"/>
    <w:rsid w:val="00202E0F"/>
    <w:rsid w:val="00202F66"/>
    <w:rsid w:val="00203457"/>
    <w:rsid w:val="002039A0"/>
    <w:rsid w:val="00203BF1"/>
    <w:rsid w:val="00203F96"/>
    <w:rsid w:val="0020415D"/>
    <w:rsid w:val="00204EBC"/>
    <w:rsid w:val="00204F4E"/>
    <w:rsid w:val="00205169"/>
    <w:rsid w:val="002054CB"/>
    <w:rsid w:val="00205606"/>
    <w:rsid w:val="00205744"/>
    <w:rsid w:val="002069B2"/>
    <w:rsid w:val="00206B5C"/>
    <w:rsid w:val="00206E90"/>
    <w:rsid w:val="00207B7F"/>
    <w:rsid w:val="00207D71"/>
    <w:rsid w:val="00207FA3"/>
    <w:rsid w:val="002103AA"/>
    <w:rsid w:val="002103BD"/>
    <w:rsid w:val="0021062D"/>
    <w:rsid w:val="0021170F"/>
    <w:rsid w:val="00211A5D"/>
    <w:rsid w:val="00212186"/>
    <w:rsid w:val="002126E2"/>
    <w:rsid w:val="0021278F"/>
    <w:rsid w:val="00212941"/>
    <w:rsid w:val="0021325F"/>
    <w:rsid w:val="002132BD"/>
    <w:rsid w:val="002133BE"/>
    <w:rsid w:val="002136A3"/>
    <w:rsid w:val="00213930"/>
    <w:rsid w:val="00214992"/>
    <w:rsid w:val="00214D30"/>
    <w:rsid w:val="00214DA8"/>
    <w:rsid w:val="00214FCF"/>
    <w:rsid w:val="00215423"/>
    <w:rsid w:val="002156BF"/>
    <w:rsid w:val="00215752"/>
    <w:rsid w:val="002158FA"/>
    <w:rsid w:val="00215D44"/>
    <w:rsid w:val="00216381"/>
    <w:rsid w:val="00216393"/>
    <w:rsid w:val="00216824"/>
    <w:rsid w:val="00216895"/>
    <w:rsid w:val="00217821"/>
    <w:rsid w:val="002178D3"/>
    <w:rsid w:val="00217F83"/>
    <w:rsid w:val="00220600"/>
    <w:rsid w:val="00221351"/>
    <w:rsid w:val="00221491"/>
    <w:rsid w:val="002215A9"/>
    <w:rsid w:val="0022193A"/>
    <w:rsid w:val="00221BFC"/>
    <w:rsid w:val="00221EA6"/>
    <w:rsid w:val="00221FDF"/>
    <w:rsid w:val="002221E1"/>
    <w:rsid w:val="002221F7"/>
    <w:rsid w:val="002224DB"/>
    <w:rsid w:val="0022255F"/>
    <w:rsid w:val="0022275D"/>
    <w:rsid w:val="00222B88"/>
    <w:rsid w:val="00222F67"/>
    <w:rsid w:val="0022361D"/>
    <w:rsid w:val="00223709"/>
    <w:rsid w:val="00223E3E"/>
    <w:rsid w:val="00223FCB"/>
    <w:rsid w:val="00224968"/>
    <w:rsid w:val="00225236"/>
    <w:rsid w:val="002252C3"/>
    <w:rsid w:val="002253B6"/>
    <w:rsid w:val="002253F6"/>
    <w:rsid w:val="0022540C"/>
    <w:rsid w:val="002254EF"/>
    <w:rsid w:val="00225C54"/>
    <w:rsid w:val="00225E34"/>
    <w:rsid w:val="0022669D"/>
    <w:rsid w:val="00226837"/>
    <w:rsid w:val="00226861"/>
    <w:rsid w:val="002268AC"/>
    <w:rsid w:val="00226BF4"/>
    <w:rsid w:val="00227362"/>
    <w:rsid w:val="002279F7"/>
    <w:rsid w:val="002303E5"/>
    <w:rsid w:val="0023040E"/>
    <w:rsid w:val="002304AD"/>
    <w:rsid w:val="0023055E"/>
    <w:rsid w:val="00230765"/>
    <w:rsid w:val="002308EA"/>
    <w:rsid w:val="002309E0"/>
    <w:rsid w:val="00230D18"/>
    <w:rsid w:val="002312E2"/>
    <w:rsid w:val="002317BC"/>
    <w:rsid w:val="002319E4"/>
    <w:rsid w:val="00232D26"/>
    <w:rsid w:val="00233132"/>
    <w:rsid w:val="00233246"/>
    <w:rsid w:val="002334D0"/>
    <w:rsid w:val="002336F8"/>
    <w:rsid w:val="002340A8"/>
    <w:rsid w:val="00234484"/>
    <w:rsid w:val="002344C1"/>
    <w:rsid w:val="00234C5B"/>
    <w:rsid w:val="00235332"/>
    <w:rsid w:val="0023544B"/>
    <w:rsid w:val="002354FB"/>
    <w:rsid w:val="00235568"/>
    <w:rsid w:val="00235632"/>
    <w:rsid w:val="0023586B"/>
    <w:rsid w:val="00235872"/>
    <w:rsid w:val="00235A53"/>
    <w:rsid w:val="00235CD7"/>
    <w:rsid w:val="00235E72"/>
    <w:rsid w:val="00235EB2"/>
    <w:rsid w:val="00236287"/>
    <w:rsid w:val="00236653"/>
    <w:rsid w:val="002371EF"/>
    <w:rsid w:val="0023754E"/>
    <w:rsid w:val="0023768B"/>
    <w:rsid w:val="002379CF"/>
    <w:rsid w:val="00237AF4"/>
    <w:rsid w:val="00237ECE"/>
    <w:rsid w:val="00240564"/>
    <w:rsid w:val="002407ED"/>
    <w:rsid w:val="00240831"/>
    <w:rsid w:val="00240E1B"/>
    <w:rsid w:val="00241082"/>
    <w:rsid w:val="0024137C"/>
    <w:rsid w:val="0024140C"/>
    <w:rsid w:val="00241449"/>
    <w:rsid w:val="0024146A"/>
    <w:rsid w:val="00241539"/>
    <w:rsid w:val="00241559"/>
    <w:rsid w:val="00242158"/>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5456"/>
    <w:rsid w:val="002458EB"/>
    <w:rsid w:val="00245905"/>
    <w:rsid w:val="0024627F"/>
    <w:rsid w:val="00246284"/>
    <w:rsid w:val="00246296"/>
    <w:rsid w:val="002470A4"/>
    <w:rsid w:val="0024747A"/>
    <w:rsid w:val="002476CA"/>
    <w:rsid w:val="002477BC"/>
    <w:rsid w:val="00247C74"/>
    <w:rsid w:val="002500C8"/>
    <w:rsid w:val="00250570"/>
    <w:rsid w:val="00250A5F"/>
    <w:rsid w:val="00251438"/>
    <w:rsid w:val="00251B1D"/>
    <w:rsid w:val="00251CE7"/>
    <w:rsid w:val="00251F50"/>
    <w:rsid w:val="00252406"/>
    <w:rsid w:val="00252DE6"/>
    <w:rsid w:val="00252F57"/>
    <w:rsid w:val="0025349D"/>
    <w:rsid w:val="00253683"/>
    <w:rsid w:val="0025376E"/>
    <w:rsid w:val="0025380C"/>
    <w:rsid w:val="00254004"/>
    <w:rsid w:val="0025424A"/>
    <w:rsid w:val="0025473C"/>
    <w:rsid w:val="00254AE7"/>
    <w:rsid w:val="00255029"/>
    <w:rsid w:val="00255376"/>
    <w:rsid w:val="00255A3A"/>
    <w:rsid w:val="002562DF"/>
    <w:rsid w:val="002563DE"/>
    <w:rsid w:val="0025680A"/>
    <w:rsid w:val="00256B1B"/>
    <w:rsid w:val="00256C48"/>
    <w:rsid w:val="00256F10"/>
    <w:rsid w:val="00257109"/>
    <w:rsid w:val="00257192"/>
    <w:rsid w:val="00257198"/>
    <w:rsid w:val="00257310"/>
    <w:rsid w:val="00257543"/>
    <w:rsid w:val="00257BFE"/>
    <w:rsid w:val="00257CEB"/>
    <w:rsid w:val="002601CF"/>
    <w:rsid w:val="00260596"/>
    <w:rsid w:val="0026067A"/>
    <w:rsid w:val="002607AA"/>
    <w:rsid w:val="002617E7"/>
    <w:rsid w:val="002618D1"/>
    <w:rsid w:val="00261B2F"/>
    <w:rsid w:val="00261ECD"/>
    <w:rsid w:val="00262553"/>
    <w:rsid w:val="00262610"/>
    <w:rsid w:val="00262725"/>
    <w:rsid w:val="00262A05"/>
    <w:rsid w:val="00262A7B"/>
    <w:rsid w:val="00263AA9"/>
    <w:rsid w:val="00263C96"/>
    <w:rsid w:val="00264228"/>
    <w:rsid w:val="00264334"/>
    <w:rsid w:val="0026473E"/>
    <w:rsid w:val="00264807"/>
    <w:rsid w:val="00265231"/>
    <w:rsid w:val="002657DB"/>
    <w:rsid w:val="00265A35"/>
    <w:rsid w:val="00265F9A"/>
    <w:rsid w:val="00266214"/>
    <w:rsid w:val="00266ADB"/>
    <w:rsid w:val="0026707F"/>
    <w:rsid w:val="00267151"/>
    <w:rsid w:val="00267355"/>
    <w:rsid w:val="002677C9"/>
    <w:rsid w:val="0026798E"/>
    <w:rsid w:val="00267A3F"/>
    <w:rsid w:val="00267A85"/>
    <w:rsid w:val="00267C83"/>
    <w:rsid w:val="00267E2C"/>
    <w:rsid w:val="002706ED"/>
    <w:rsid w:val="00270B15"/>
    <w:rsid w:val="00270F31"/>
    <w:rsid w:val="0027144F"/>
    <w:rsid w:val="00271813"/>
    <w:rsid w:val="00271E50"/>
    <w:rsid w:val="00271F3A"/>
    <w:rsid w:val="00272935"/>
    <w:rsid w:val="00272B79"/>
    <w:rsid w:val="0027315E"/>
    <w:rsid w:val="00273278"/>
    <w:rsid w:val="00273643"/>
    <w:rsid w:val="002737A1"/>
    <w:rsid w:val="002737F4"/>
    <w:rsid w:val="002740D5"/>
    <w:rsid w:val="0027423C"/>
    <w:rsid w:val="0027439C"/>
    <w:rsid w:val="002746F3"/>
    <w:rsid w:val="00274883"/>
    <w:rsid w:val="00274A20"/>
    <w:rsid w:val="00274B7B"/>
    <w:rsid w:val="00275131"/>
    <w:rsid w:val="002762A2"/>
    <w:rsid w:val="00276A1C"/>
    <w:rsid w:val="00277B28"/>
    <w:rsid w:val="00277BBD"/>
    <w:rsid w:val="00280100"/>
    <w:rsid w:val="002805F5"/>
    <w:rsid w:val="00280731"/>
    <w:rsid w:val="00280751"/>
    <w:rsid w:val="002809A1"/>
    <w:rsid w:val="002810E3"/>
    <w:rsid w:val="002816C5"/>
    <w:rsid w:val="00281BEB"/>
    <w:rsid w:val="00281EA2"/>
    <w:rsid w:val="00281F85"/>
    <w:rsid w:val="0028212D"/>
    <w:rsid w:val="0028280A"/>
    <w:rsid w:val="00282B1B"/>
    <w:rsid w:val="00282BD6"/>
    <w:rsid w:val="00282C61"/>
    <w:rsid w:val="00282CB8"/>
    <w:rsid w:val="00282F93"/>
    <w:rsid w:val="00283CB1"/>
    <w:rsid w:val="00283D61"/>
    <w:rsid w:val="00283DB8"/>
    <w:rsid w:val="0028499F"/>
    <w:rsid w:val="00284A05"/>
    <w:rsid w:val="00284A60"/>
    <w:rsid w:val="002850DE"/>
    <w:rsid w:val="00285540"/>
    <w:rsid w:val="00285604"/>
    <w:rsid w:val="00285F6D"/>
    <w:rsid w:val="002860E5"/>
    <w:rsid w:val="002861EB"/>
    <w:rsid w:val="00286ACD"/>
    <w:rsid w:val="00287838"/>
    <w:rsid w:val="00287894"/>
    <w:rsid w:val="00287994"/>
    <w:rsid w:val="00287BBD"/>
    <w:rsid w:val="00290030"/>
    <w:rsid w:val="002907B5"/>
    <w:rsid w:val="00290929"/>
    <w:rsid w:val="00290C45"/>
    <w:rsid w:val="00290CC0"/>
    <w:rsid w:val="00290E11"/>
    <w:rsid w:val="002911CE"/>
    <w:rsid w:val="00291AEE"/>
    <w:rsid w:val="00291BDE"/>
    <w:rsid w:val="00291E8E"/>
    <w:rsid w:val="00292AC6"/>
    <w:rsid w:val="00292EB7"/>
    <w:rsid w:val="0029333B"/>
    <w:rsid w:val="00294365"/>
    <w:rsid w:val="002947AE"/>
    <w:rsid w:val="00294B13"/>
    <w:rsid w:val="00294BBD"/>
    <w:rsid w:val="0029508E"/>
    <w:rsid w:val="00295647"/>
    <w:rsid w:val="002957B9"/>
    <w:rsid w:val="002958E7"/>
    <w:rsid w:val="00295991"/>
    <w:rsid w:val="00295995"/>
    <w:rsid w:val="00295A5E"/>
    <w:rsid w:val="00295D9B"/>
    <w:rsid w:val="00296227"/>
    <w:rsid w:val="002966AF"/>
    <w:rsid w:val="00296753"/>
    <w:rsid w:val="00296809"/>
    <w:rsid w:val="00296EE9"/>
    <w:rsid w:val="00296F44"/>
    <w:rsid w:val="002972EB"/>
    <w:rsid w:val="0029777D"/>
    <w:rsid w:val="00297E60"/>
    <w:rsid w:val="00297F62"/>
    <w:rsid w:val="002A055E"/>
    <w:rsid w:val="002A0589"/>
    <w:rsid w:val="002A0A56"/>
    <w:rsid w:val="002A0E38"/>
    <w:rsid w:val="002A13E7"/>
    <w:rsid w:val="002A19D1"/>
    <w:rsid w:val="002A1C5D"/>
    <w:rsid w:val="002A1D4E"/>
    <w:rsid w:val="002A222C"/>
    <w:rsid w:val="002A24C2"/>
    <w:rsid w:val="002A2541"/>
    <w:rsid w:val="002A2869"/>
    <w:rsid w:val="002A2A18"/>
    <w:rsid w:val="002A33B5"/>
    <w:rsid w:val="002A3D8A"/>
    <w:rsid w:val="002A3E09"/>
    <w:rsid w:val="002A3EC8"/>
    <w:rsid w:val="002A4299"/>
    <w:rsid w:val="002A45B8"/>
    <w:rsid w:val="002A5343"/>
    <w:rsid w:val="002A54B6"/>
    <w:rsid w:val="002A567F"/>
    <w:rsid w:val="002A57F8"/>
    <w:rsid w:val="002A59F9"/>
    <w:rsid w:val="002A628F"/>
    <w:rsid w:val="002A6682"/>
    <w:rsid w:val="002A68E9"/>
    <w:rsid w:val="002A6A68"/>
    <w:rsid w:val="002A6FCC"/>
    <w:rsid w:val="002A714F"/>
    <w:rsid w:val="002A7943"/>
    <w:rsid w:val="002B0099"/>
    <w:rsid w:val="002B089A"/>
    <w:rsid w:val="002B0A04"/>
    <w:rsid w:val="002B0B73"/>
    <w:rsid w:val="002B0CAF"/>
    <w:rsid w:val="002B0DBE"/>
    <w:rsid w:val="002B0DC2"/>
    <w:rsid w:val="002B1403"/>
    <w:rsid w:val="002B1B5A"/>
    <w:rsid w:val="002B2219"/>
    <w:rsid w:val="002B24D6"/>
    <w:rsid w:val="002B24FA"/>
    <w:rsid w:val="002B2E3C"/>
    <w:rsid w:val="002B3399"/>
    <w:rsid w:val="002B340C"/>
    <w:rsid w:val="002B3453"/>
    <w:rsid w:val="002B3618"/>
    <w:rsid w:val="002B3B22"/>
    <w:rsid w:val="002B4074"/>
    <w:rsid w:val="002B44C9"/>
    <w:rsid w:val="002B47DD"/>
    <w:rsid w:val="002B4ACF"/>
    <w:rsid w:val="002B690C"/>
    <w:rsid w:val="002B6F27"/>
    <w:rsid w:val="002B707D"/>
    <w:rsid w:val="002B71BA"/>
    <w:rsid w:val="002B762F"/>
    <w:rsid w:val="002B78CE"/>
    <w:rsid w:val="002B7EDF"/>
    <w:rsid w:val="002C0047"/>
    <w:rsid w:val="002C039E"/>
    <w:rsid w:val="002C0970"/>
    <w:rsid w:val="002C0F0E"/>
    <w:rsid w:val="002C1BC3"/>
    <w:rsid w:val="002C22A2"/>
    <w:rsid w:val="002C2410"/>
    <w:rsid w:val="002C2A7B"/>
    <w:rsid w:val="002C2AF1"/>
    <w:rsid w:val="002C2C66"/>
    <w:rsid w:val="002C2D6F"/>
    <w:rsid w:val="002C344D"/>
    <w:rsid w:val="002C3468"/>
    <w:rsid w:val="002C3A42"/>
    <w:rsid w:val="002C41E6"/>
    <w:rsid w:val="002C490E"/>
    <w:rsid w:val="002C4DD5"/>
    <w:rsid w:val="002C4ECA"/>
    <w:rsid w:val="002C5401"/>
    <w:rsid w:val="002C5C7F"/>
    <w:rsid w:val="002C5DD2"/>
    <w:rsid w:val="002C6097"/>
    <w:rsid w:val="002C6E5B"/>
    <w:rsid w:val="002C7472"/>
    <w:rsid w:val="002C770A"/>
    <w:rsid w:val="002C7A07"/>
    <w:rsid w:val="002C7AEB"/>
    <w:rsid w:val="002C7F55"/>
    <w:rsid w:val="002D011A"/>
    <w:rsid w:val="002D0570"/>
    <w:rsid w:val="002D0631"/>
    <w:rsid w:val="002D071A"/>
    <w:rsid w:val="002D09A3"/>
    <w:rsid w:val="002D0B85"/>
    <w:rsid w:val="002D0DEC"/>
    <w:rsid w:val="002D11C3"/>
    <w:rsid w:val="002D1BE9"/>
    <w:rsid w:val="002D20F2"/>
    <w:rsid w:val="002D2B64"/>
    <w:rsid w:val="002D2F74"/>
    <w:rsid w:val="002D33C4"/>
    <w:rsid w:val="002D34B2"/>
    <w:rsid w:val="002D3FE7"/>
    <w:rsid w:val="002D43A3"/>
    <w:rsid w:val="002D45A3"/>
    <w:rsid w:val="002D479F"/>
    <w:rsid w:val="002D48B0"/>
    <w:rsid w:val="002D534A"/>
    <w:rsid w:val="002D589A"/>
    <w:rsid w:val="002D5A55"/>
    <w:rsid w:val="002D5AA3"/>
    <w:rsid w:val="002D5B37"/>
    <w:rsid w:val="002D5EAF"/>
    <w:rsid w:val="002D61D1"/>
    <w:rsid w:val="002D6400"/>
    <w:rsid w:val="002D6A76"/>
    <w:rsid w:val="002D6D5E"/>
    <w:rsid w:val="002D6DF5"/>
    <w:rsid w:val="002D6FDF"/>
    <w:rsid w:val="002D73F0"/>
    <w:rsid w:val="002D73F7"/>
    <w:rsid w:val="002D7637"/>
    <w:rsid w:val="002D76A8"/>
    <w:rsid w:val="002D7A28"/>
    <w:rsid w:val="002E0279"/>
    <w:rsid w:val="002E02B8"/>
    <w:rsid w:val="002E0970"/>
    <w:rsid w:val="002E0A0C"/>
    <w:rsid w:val="002E0A7A"/>
    <w:rsid w:val="002E0C37"/>
    <w:rsid w:val="002E129C"/>
    <w:rsid w:val="002E17F2"/>
    <w:rsid w:val="002E2081"/>
    <w:rsid w:val="002E2168"/>
    <w:rsid w:val="002E2215"/>
    <w:rsid w:val="002E2533"/>
    <w:rsid w:val="002E25AB"/>
    <w:rsid w:val="002E26F7"/>
    <w:rsid w:val="002E2E18"/>
    <w:rsid w:val="002E3006"/>
    <w:rsid w:val="002E39A4"/>
    <w:rsid w:val="002E3A37"/>
    <w:rsid w:val="002E3B08"/>
    <w:rsid w:val="002E40C4"/>
    <w:rsid w:val="002E44D1"/>
    <w:rsid w:val="002E4910"/>
    <w:rsid w:val="002E4DE1"/>
    <w:rsid w:val="002E4E93"/>
    <w:rsid w:val="002E4FCB"/>
    <w:rsid w:val="002E521C"/>
    <w:rsid w:val="002E5246"/>
    <w:rsid w:val="002E52D9"/>
    <w:rsid w:val="002E548C"/>
    <w:rsid w:val="002E5544"/>
    <w:rsid w:val="002E56B8"/>
    <w:rsid w:val="002E5ED9"/>
    <w:rsid w:val="002E5FB7"/>
    <w:rsid w:val="002E6202"/>
    <w:rsid w:val="002E6668"/>
    <w:rsid w:val="002E681E"/>
    <w:rsid w:val="002E68AF"/>
    <w:rsid w:val="002E777B"/>
    <w:rsid w:val="002E7C94"/>
    <w:rsid w:val="002E7CAE"/>
    <w:rsid w:val="002F0348"/>
    <w:rsid w:val="002F0365"/>
    <w:rsid w:val="002F0573"/>
    <w:rsid w:val="002F06DB"/>
    <w:rsid w:val="002F110C"/>
    <w:rsid w:val="002F13E4"/>
    <w:rsid w:val="002F196A"/>
    <w:rsid w:val="002F1B50"/>
    <w:rsid w:val="002F2546"/>
    <w:rsid w:val="002F2771"/>
    <w:rsid w:val="002F2CD2"/>
    <w:rsid w:val="002F3150"/>
    <w:rsid w:val="002F37A9"/>
    <w:rsid w:val="002F3D65"/>
    <w:rsid w:val="002F3F08"/>
    <w:rsid w:val="002F49AC"/>
    <w:rsid w:val="002F4D5C"/>
    <w:rsid w:val="002F534A"/>
    <w:rsid w:val="002F5920"/>
    <w:rsid w:val="002F5AF2"/>
    <w:rsid w:val="002F5EBB"/>
    <w:rsid w:val="002F6844"/>
    <w:rsid w:val="002F6E82"/>
    <w:rsid w:val="002F6FA1"/>
    <w:rsid w:val="002F70F5"/>
    <w:rsid w:val="002F7158"/>
    <w:rsid w:val="003000A8"/>
    <w:rsid w:val="00300339"/>
    <w:rsid w:val="0030055C"/>
    <w:rsid w:val="003009C5"/>
    <w:rsid w:val="00300F4D"/>
    <w:rsid w:val="00301B2C"/>
    <w:rsid w:val="00301CE6"/>
    <w:rsid w:val="00302313"/>
    <w:rsid w:val="003023A0"/>
    <w:rsid w:val="0030256B"/>
    <w:rsid w:val="00302809"/>
    <w:rsid w:val="00302896"/>
    <w:rsid w:val="00302CB2"/>
    <w:rsid w:val="00302CDE"/>
    <w:rsid w:val="00303121"/>
    <w:rsid w:val="0030399E"/>
    <w:rsid w:val="00303AB4"/>
    <w:rsid w:val="00303CC0"/>
    <w:rsid w:val="00303D3C"/>
    <w:rsid w:val="003040AC"/>
    <w:rsid w:val="00304124"/>
    <w:rsid w:val="00304251"/>
    <w:rsid w:val="00304FB4"/>
    <w:rsid w:val="0030501F"/>
    <w:rsid w:val="0030519F"/>
    <w:rsid w:val="00305569"/>
    <w:rsid w:val="00305723"/>
    <w:rsid w:val="00306FDA"/>
    <w:rsid w:val="003070A1"/>
    <w:rsid w:val="00307114"/>
    <w:rsid w:val="003072A4"/>
    <w:rsid w:val="00307761"/>
    <w:rsid w:val="00307763"/>
    <w:rsid w:val="003077F8"/>
    <w:rsid w:val="0030787C"/>
    <w:rsid w:val="00307BA1"/>
    <w:rsid w:val="003102F1"/>
    <w:rsid w:val="003106ED"/>
    <w:rsid w:val="0031083A"/>
    <w:rsid w:val="00310B35"/>
    <w:rsid w:val="00310C99"/>
    <w:rsid w:val="00311116"/>
    <w:rsid w:val="003111B4"/>
    <w:rsid w:val="00311403"/>
    <w:rsid w:val="00311545"/>
    <w:rsid w:val="00311678"/>
    <w:rsid w:val="00311702"/>
    <w:rsid w:val="00311755"/>
    <w:rsid w:val="00311B1B"/>
    <w:rsid w:val="00311D7F"/>
    <w:rsid w:val="00311E82"/>
    <w:rsid w:val="003122E8"/>
    <w:rsid w:val="003123A9"/>
    <w:rsid w:val="003123F1"/>
    <w:rsid w:val="0031261B"/>
    <w:rsid w:val="00312AB1"/>
    <w:rsid w:val="00312C54"/>
    <w:rsid w:val="0031318E"/>
    <w:rsid w:val="003133D4"/>
    <w:rsid w:val="0031348A"/>
    <w:rsid w:val="00313FD6"/>
    <w:rsid w:val="0031403D"/>
    <w:rsid w:val="003143BD"/>
    <w:rsid w:val="00314692"/>
    <w:rsid w:val="00314699"/>
    <w:rsid w:val="00314794"/>
    <w:rsid w:val="00314B02"/>
    <w:rsid w:val="00314BAF"/>
    <w:rsid w:val="00315059"/>
    <w:rsid w:val="00315363"/>
    <w:rsid w:val="00315422"/>
    <w:rsid w:val="0031578B"/>
    <w:rsid w:val="00315B79"/>
    <w:rsid w:val="00315EA9"/>
    <w:rsid w:val="00315F69"/>
    <w:rsid w:val="00316507"/>
    <w:rsid w:val="00316613"/>
    <w:rsid w:val="003168E8"/>
    <w:rsid w:val="00316F36"/>
    <w:rsid w:val="00317215"/>
    <w:rsid w:val="00317216"/>
    <w:rsid w:val="00317396"/>
    <w:rsid w:val="00317442"/>
    <w:rsid w:val="003178FB"/>
    <w:rsid w:val="00317EF8"/>
    <w:rsid w:val="00317F19"/>
    <w:rsid w:val="0032025C"/>
    <w:rsid w:val="003203ED"/>
    <w:rsid w:val="00320569"/>
    <w:rsid w:val="00320910"/>
    <w:rsid w:val="00320F1C"/>
    <w:rsid w:val="00320F83"/>
    <w:rsid w:val="00321352"/>
    <w:rsid w:val="0032197F"/>
    <w:rsid w:val="00321CC6"/>
    <w:rsid w:val="003222CB"/>
    <w:rsid w:val="0032242D"/>
    <w:rsid w:val="00322508"/>
    <w:rsid w:val="003225AE"/>
    <w:rsid w:val="00322763"/>
    <w:rsid w:val="00322A8E"/>
    <w:rsid w:val="00322C9F"/>
    <w:rsid w:val="00322F1C"/>
    <w:rsid w:val="00323987"/>
    <w:rsid w:val="003241AE"/>
    <w:rsid w:val="0032460E"/>
    <w:rsid w:val="0032480C"/>
    <w:rsid w:val="00324A16"/>
    <w:rsid w:val="00324B59"/>
    <w:rsid w:val="00324D23"/>
    <w:rsid w:val="00324F0E"/>
    <w:rsid w:val="0032559D"/>
    <w:rsid w:val="0032569D"/>
    <w:rsid w:val="00325740"/>
    <w:rsid w:val="00325874"/>
    <w:rsid w:val="003258D6"/>
    <w:rsid w:val="003267B6"/>
    <w:rsid w:val="00327AAA"/>
    <w:rsid w:val="00327B72"/>
    <w:rsid w:val="00327E89"/>
    <w:rsid w:val="00327F32"/>
    <w:rsid w:val="0033055A"/>
    <w:rsid w:val="00330B27"/>
    <w:rsid w:val="00330BF6"/>
    <w:rsid w:val="00330ECF"/>
    <w:rsid w:val="00331092"/>
    <w:rsid w:val="00331318"/>
    <w:rsid w:val="00331751"/>
    <w:rsid w:val="00331A10"/>
    <w:rsid w:val="00331BB5"/>
    <w:rsid w:val="00331C4C"/>
    <w:rsid w:val="00331F74"/>
    <w:rsid w:val="00332016"/>
    <w:rsid w:val="0033220D"/>
    <w:rsid w:val="00332686"/>
    <w:rsid w:val="00332F5E"/>
    <w:rsid w:val="0033306F"/>
    <w:rsid w:val="00333196"/>
    <w:rsid w:val="0033361E"/>
    <w:rsid w:val="00333A01"/>
    <w:rsid w:val="0033423C"/>
    <w:rsid w:val="00334579"/>
    <w:rsid w:val="00334A5B"/>
    <w:rsid w:val="00335858"/>
    <w:rsid w:val="00335952"/>
    <w:rsid w:val="00335A51"/>
    <w:rsid w:val="00335BB9"/>
    <w:rsid w:val="00335F8A"/>
    <w:rsid w:val="00336658"/>
    <w:rsid w:val="00336AF4"/>
    <w:rsid w:val="00336BDA"/>
    <w:rsid w:val="00336D7B"/>
    <w:rsid w:val="003370A4"/>
    <w:rsid w:val="003370EC"/>
    <w:rsid w:val="00337744"/>
    <w:rsid w:val="003378AA"/>
    <w:rsid w:val="00337A86"/>
    <w:rsid w:val="00337E8C"/>
    <w:rsid w:val="0034049F"/>
    <w:rsid w:val="00340638"/>
    <w:rsid w:val="003408C8"/>
    <w:rsid w:val="00340E4E"/>
    <w:rsid w:val="003418F7"/>
    <w:rsid w:val="003421CA"/>
    <w:rsid w:val="0034243F"/>
    <w:rsid w:val="003427E2"/>
    <w:rsid w:val="00342BD7"/>
    <w:rsid w:val="00342D8E"/>
    <w:rsid w:val="00343765"/>
    <w:rsid w:val="003437B6"/>
    <w:rsid w:val="00343853"/>
    <w:rsid w:val="00343C7D"/>
    <w:rsid w:val="00343D8D"/>
    <w:rsid w:val="003440B6"/>
    <w:rsid w:val="00344AED"/>
    <w:rsid w:val="00344D6F"/>
    <w:rsid w:val="00344DD5"/>
    <w:rsid w:val="00344E3B"/>
    <w:rsid w:val="00345193"/>
    <w:rsid w:val="003461AC"/>
    <w:rsid w:val="00346344"/>
    <w:rsid w:val="00346A0C"/>
    <w:rsid w:val="00346DB5"/>
    <w:rsid w:val="00346E0E"/>
    <w:rsid w:val="0034777F"/>
    <w:rsid w:val="003477B1"/>
    <w:rsid w:val="00347A0C"/>
    <w:rsid w:val="003501B4"/>
    <w:rsid w:val="00350435"/>
    <w:rsid w:val="00350841"/>
    <w:rsid w:val="0035090D"/>
    <w:rsid w:val="00350910"/>
    <w:rsid w:val="00350FF4"/>
    <w:rsid w:val="00351432"/>
    <w:rsid w:val="0035176A"/>
    <w:rsid w:val="003517A5"/>
    <w:rsid w:val="003520B6"/>
    <w:rsid w:val="003523E9"/>
    <w:rsid w:val="003526A5"/>
    <w:rsid w:val="00352AFE"/>
    <w:rsid w:val="0035337D"/>
    <w:rsid w:val="003540AC"/>
    <w:rsid w:val="0035415D"/>
    <w:rsid w:val="003545E4"/>
    <w:rsid w:val="003554DB"/>
    <w:rsid w:val="003557B5"/>
    <w:rsid w:val="00356DFE"/>
    <w:rsid w:val="00356E9B"/>
    <w:rsid w:val="00357378"/>
    <w:rsid w:val="00357380"/>
    <w:rsid w:val="003573CB"/>
    <w:rsid w:val="003602D9"/>
    <w:rsid w:val="00360452"/>
    <w:rsid w:val="003604CE"/>
    <w:rsid w:val="003608A0"/>
    <w:rsid w:val="00360AA0"/>
    <w:rsid w:val="00360B95"/>
    <w:rsid w:val="003615F3"/>
    <w:rsid w:val="00361771"/>
    <w:rsid w:val="00362382"/>
    <w:rsid w:val="00362458"/>
    <w:rsid w:val="00362A97"/>
    <w:rsid w:val="00363278"/>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6F78"/>
    <w:rsid w:val="0036706C"/>
    <w:rsid w:val="0037014D"/>
    <w:rsid w:val="0037023B"/>
    <w:rsid w:val="003704CF"/>
    <w:rsid w:val="003706A3"/>
    <w:rsid w:val="00370A41"/>
    <w:rsid w:val="00370DE3"/>
    <w:rsid w:val="00370E47"/>
    <w:rsid w:val="003710E5"/>
    <w:rsid w:val="00371223"/>
    <w:rsid w:val="00371680"/>
    <w:rsid w:val="0037206D"/>
    <w:rsid w:val="00372342"/>
    <w:rsid w:val="00372B41"/>
    <w:rsid w:val="00372FAB"/>
    <w:rsid w:val="0037308B"/>
    <w:rsid w:val="00373CC7"/>
    <w:rsid w:val="003742AC"/>
    <w:rsid w:val="0037482F"/>
    <w:rsid w:val="0037497D"/>
    <w:rsid w:val="003751B5"/>
    <w:rsid w:val="003754E9"/>
    <w:rsid w:val="003759B8"/>
    <w:rsid w:val="00375B9D"/>
    <w:rsid w:val="00375E89"/>
    <w:rsid w:val="0037635B"/>
    <w:rsid w:val="00376477"/>
    <w:rsid w:val="00376494"/>
    <w:rsid w:val="00377397"/>
    <w:rsid w:val="0037742D"/>
    <w:rsid w:val="00377CE1"/>
    <w:rsid w:val="00377E2C"/>
    <w:rsid w:val="00377F5B"/>
    <w:rsid w:val="00377FC5"/>
    <w:rsid w:val="003800A8"/>
    <w:rsid w:val="003803F6"/>
    <w:rsid w:val="00380C8D"/>
    <w:rsid w:val="00380DEB"/>
    <w:rsid w:val="00381C71"/>
    <w:rsid w:val="003828B1"/>
    <w:rsid w:val="00382991"/>
    <w:rsid w:val="0038348C"/>
    <w:rsid w:val="003835FC"/>
    <w:rsid w:val="00383B9D"/>
    <w:rsid w:val="0038433F"/>
    <w:rsid w:val="00384F8D"/>
    <w:rsid w:val="003852F2"/>
    <w:rsid w:val="003853FC"/>
    <w:rsid w:val="00385BF0"/>
    <w:rsid w:val="00385ED8"/>
    <w:rsid w:val="00385EDB"/>
    <w:rsid w:val="00386307"/>
    <w:rsid w:val="003868F5"/>
    <w:rsid w:val="00386DAB"/>
    <w:rsid w:val="00386E98"/>
    <w:rsid w:val="00386F87"/>
    <w:rsid w:val="003871C8"/>
    <w:rsid w:val="003875E0"/>
    <w:rsid w:val="00387635"/>
    <w:rsid w:val="003877D7"/>
    <w:rsid w:val="00387BC8"/>
    <w:rsid w:val="00387CDD"/>
    <w:rsid w:val="00390064"/>
    <w:rsid w:val="00390073"/>
    <w:rsid w:val="0039010C"/>
    <w:rsid w:val="00390149"/>
    <w:rsid w:val="0039082F"/>
    <w:rsid w:val="00390B9A"/>
    <w:rsid w:val="00391546"/>
    <w:rsid w:val="003919C0"/>
    <w:rsid w:val="00391A9A"/>
    <w:rsid w:val="00391F15"/>
    <w:rsid w:val="00392212"/>
    <w:rsid w:val="003926D4"/>
    <w:rsid w:val="0039325B"/>
    <w:rsid w:val="00393309"/>
    <w:rsid w:val="003938A7"/>
    <w:rsid w:val="00393983"/>
    <w:rsid w:val="003939FF"/>
    <w:rsid w:val="00393D17"/>
    <w:rsid w:val="003941E5"/>
    <w:rsid w:val="00394200"/>
    <w:rsid w:val="0039498B"/>
    <w:rsid w:val="003953B9"/>
    <w:rsid w:val="00395401"/>
    <w:rsid w:val="00395494"/>
    <w:rsid w:val="00395796"/>
    <w:rsid w:val="00395CF2"/>
    <w:rsid w:val="00395FB1"/>
    <w:rsid w:val="003969FA"/>
    <w:rsid w:val="003971C9"/>
    <w:rsid w:val="00397228"/>
    <w:rsid w:val="00397249"/>
    <w:rsid w:val="00397504"/>
    <w:rsid w:val="00397676"/>
    <w:rsid w:val="00397F7B"/>
    <w:rsid w:val="00397FEA"/>
    <w:rsid w:val="003A01E3"/>
    <w:rsid w:val="003A0444"/>
    <w:rsid w:val="003A09E1"/>
    <w:rsid w:val="003A0A20"/>
    <w:rsid w:val="003A0ED2"/>
    <w:rsid w:val="003A1437"/>
    <w:rsid w:val="003A1660"/>
    <w:rsid w:val="003A1859"/>
    <w:rsid w:val="003A1DD2"/>
    <w:rsid w:val="003A2223"/>
    <w:rsid w:val="003A26A5"/>
    <w:rsid w:val="003A2839"/>
    <w:rsid w:val="003A2A0F"/>
    <w:rsid w:val="003A2C0A"/>
    <w:rsid w:val="003A2CD3"/>
    <w:rsid w:val="003A30F8"/>
    <w:rsid w:val="003A3388"/>
    <w:rsid w:val="003A378F"/>
    <w:rsid w:val="003A39AE"/>
    <w:rsid w:val="003A39C9"/>
    <w:rsid w:val="003A4302"/>
    <w:rsid w:val="003A45A1"/>
    <w:rsid w:val="003A47AC"/>
    <w:rsid w:val="003A4AB2"/>
    <w:rsid w:val="003A57EC"/>
    <w:rsid w:val="003A5A92"/>
    <w:rsid w:val="003A5B0A"/>
    <w:rsid w:val="003A6BAC"/>
    <w:rsid w:val="003A6DF9"/>
    <w:rsid w:val="003A70A4"/>
    <w:rsid w:val="003A70FA"/>
    <w:rsid w:val="003A725D"/>
    <w:rsid w:val="003A7EF3"/>
    <w:rsid w:val="003A7F98"/>
    <w:rsid w:val="003A7FCC"/>
    <w:rsid w:val="003B0295"/>
    <w:rsid w:val="003B05B1"/>
    <w:rsid w:val="003B0690"/>
    <w:rsid w:val="003B0D35"/>
    <w:rsid w:val="003B0E5B"/>
    <w:rsid w:val="003B159C"/>
    <w:rsid w:val="003B2145"/>
    <w:rsid w:val="003B2873"/>
    <w:rsid w:val="003B29F5"/>
    <w:rsid w:val="003B2A2A"/>
    <w:rsid w:val="003B361E"/>
    <w:rsid w:val="003B369F"/>
    <w:rsid w:val="003B36A3"/>
    <w:rsid w:val="003B45B6"/>
    <w:rsid w:val="003B46F6"/>
    <w:rsid w:val="003B4AAE"/>
    <w:rsid w:val="003B55D3"/>
    <w:rsid w:val="003B5838"/>
    <w:rsid w:val="003B5C8C"/>
    <w:rsid w:val="003B6414"/>
    <w:rsid w:val="003B64A6"/>
    <w:rsid w:val="003B64BB"/>
    <w:rsid w:val="003B665D"/>
    <w:rsid w:val="003B6895"/>
    <w:rsid w:val="003B6E54"/>
    <w:rsid w:val="003B7A4A"/>
    <w:rsid w:val="003B7E4F"/>
    <w:rsid w:val="003B7FE5"/>
    <w:rsid w:val="003C0EAF"/>
    <w:rsid w:val="003C1155"/>
    <w:rsid w:val="003C11C8"/>
    <w:rsid w:val="003C12F5"/>
    <w:rsid w:val="003C2027"/>
    <w:rsid w:val="003C23A9"/>
    <w:rsid w:val="003C2702"/>
    <w:rsid w:val="003C2AE6"/>
    <w:rsid w:val="003C38B3"/>
    <w:rsid w:val="003C3A39"/>
    <w:rsid w:val="003C3A3B"/>
    <w:rsid w:val="003C3A41"/>
    <w:rsid w:val="003C3CD7"/>
    <w:rsid w:val="003C4376"/>
    <w:rsid w:val="003C4385"/>
    <w:rsid w:val="003C4705"/>
    <w:rsid w:val="003C5086"/>
    <w:rsid w:val="003C58CF"/>
    <w:rsid w:val="003C596A"/>
    <w:rsid w:val="003C5A7B"/>
    <w:rsid w:val="003C5E90"/>
    <w:rsid w:val="003C61D4"/>
    <w:rsid w:val="003C69EF"/>
    <w:rsid w:val="003C6AE6"/>
    <w:rsid w:val="003C7806"/>
    <w:rsid w:val="003C7B61"/>
    <w:rsid w:val="003C7BE1"/>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F7"/>
    <w:rsid w:val="003D322A"/>
    <w:rsid w:val="003D3C45"/>
    <w:rsid w:val="003D4678"/>
    <w:rsid w:val="003D5834"/>
    <w:rsid w:val="003D5B1F"/>
    <w:rsid w:val="003D61D4"/>
    <w:rsid w:val="003D6200"/>
    <w:rsid w:val="003D6C6C"/>
    <w:rsid w:val="003D6F27"/>
    <w:rsid w:val="003D71B7"/>
    <w:rsid w:val="003D7311"/>
    <w:rsid w:val="003D73FA"/>
    <w:rsid w:val="003D7446"/>
    <w:rsid w:val="003D7CB1"/>
    <w:rsid w:val="003E037F"/>
    <w:rsid w:val="003E0D50"/>
    <w:rsid w:val="003E11A2"/>
    <w:rsid w:val="003E15FA"/>
    <w:rsid w:val="003E17DD"/>
    <w:rsid w:val="003E1843"/>
    <w:rsid w:val="003E1C7B"/>
    <w:rsid w:val="003E20DE"/>
    <w:rsid w:val="003E2447"/>
    <w:rsid w:val="003E248B"/>
    <w:rsid w:val="003E26CF"/>
    <w:rsid w:val="003E272F"/>
    <w:rsid w:val="003E2982"/>
    <w:rsid w:val="003E2B17"/>
    <w:rsid w:val="003E3099"/>
    <w:rsid w:val="003E340C"/>
    <w:rsid w:val="003E349C"/>
    <w:rsid w:val="003E3FA9"/>
    <w:rsid w:val="003E45E6"/>
    <w:rsid w:val="003E4953"/>
    <w:rsid w:val="003E4C9C"/>
    <w:rsid w:val="003E5591"/>
    <w:rsid w:val="003E55E4"/>
    <w:rsid w:val="003E56FB"/>
    <w:rsid w:val="003E6453"/>
    <w:rsid w:val="003E6C49"/>
    <w:rsid w:val="003E74E3"/>
    <w:rsid w:val="003F05C7"/>
    <w:rsid w:val="003F087F"/>
    <w:rsid w:val="003F08D4"/>
    <w:rsid w:val="003F12F8"/>
    <w:rsid w:val="003F1854"/>
    <w:rsid w:val="003F19F0"/>
    <w:rsid w:val="003F1CEE"/>
    <w:rsid w:val="003F1DB0"/>
    <w:rsid w:val="003F2CD4"/>
    <w:rsid w:val="003F2E5B"/>
    <w:rsid w:val="003F302D"/>
    <w:rsid w:val="003F305F"/>
    <w:rsid w:val="003F354D"/>
    <w:rsid w:val="003F39A6"/>
    <w:rsid w:val="003F40AB"/>
    <w:rsid w:val="003F42F1"/>
    <w:rsid w:val="003F43EB"/>
    <w:rsid w:val="003F4715"/>
    <w:rsid w:val="003F4F8E"/>
    <w:rsid w:val="003F5657"/>
    <w:rsid w:val="003F5E6F"/>
    <w:rsid w:val="003F6253"/>
    <w:rsid w:val="003F6438"/>
    <w:rsid w:val="003F6551"/>
    <w:rsid w:val="003F67AB"/>
    <w:rsid w:val="003F6BBE"/>
    <w:rsid w:val="003F6C46"/>
    <w:rsid w:val="003F6CDC"/>
    <w:rsid w:val="003F6CF6"/>
    <w:rsid w:val="003F6EBF"/>
    <w:rsid w:val="003F7313"/>
    <w:rsid w:val="003F73EE"/>
    <w:rsid w:val="003F7C49"/>
    <w:rsid w:val="003F7CBE"/>
    <w:rsid w:val="003F7DCF"/>
    <w:rsid w:val="004000E8"/>
    <w:rsid w:val="0040081A"/>
    <w:rsid w:val="004009A1"/>
    <w:rsid w:val="00401133"/>
    <w:rsid w:val="004018FD"/>
    <w:rsid w:val="00401AA6"/>
    <w:rsid w:val="00401FE6"/>
    <w:rsid w:val="004020A3"/>
    <w:rsid w:val="004020BD"/>
    <w:rsid w:val="004022EA"/>
    <w:rsid w:val="00402A4D"/>
    <w:rsid w:val="00402E2B"/>
    <w:rsid w:val="00403063"/>
    <w:rsid w:val="0040359D"/>
    <w:rsid w:val="00403966"/>
    <w:rsid w:val="00403A61"/>
    <w:rsid w:val="00403FDB"/>
    <w:rsid w:val="0040419D"/>
    <w:rsid w:val="004042FA"/>
    <w:rsid w:val="00404336"/>
    <w:rsid w:val="0040512B"/>
    <w:rsid w:val="00405CA5"/>
    <w:rsid w:val="00405ECE"/>
    <w:rsid w:val="00405FE2"/>
    <w:rsid w:val="00406650"/>
    <w:rsid w:val="00406734"/>
    <w:rsid w:val="0040685D"/>
    <w:rsid w:val="00406B1B"/>
    <w:rsid w:val="00407193"/>
    <w:rsid w:val="00407BA9"/>
    <w:rsid w:val="00407CD3"/>
    <w:rsid w:val="00407EDF"/>
    <w:rsid w:val="004100AF"/>
    <w:rsid w:val="00410134"/>
    <w:rsid w:val="00410B72"/>
    <w:rsid w:val="00410C15"/>
    <w:rsid w:val="00410E77"/>
    <w:rsid w:val="00410F18"/>
    <w:rsid w:val="0041193D"/>
    <w:rsid w:val="0041195C"/>
    <w:rsid w:val="00411F28"/>
    <w:rsid w:val="004123C2"/>
    <w:rsid w:val="0041263E"/>
    <w:rsid w:val="004128B8"/>
    <w:rsid w:val="00412CDD"/>
    <w:rsid w:val="004131E6"/>
    <w:rsid w:val="00413551"/>
    <w:rsid w:val="004135D3"/>
    <w:rsid w:val="00413706"/>
    <w:rsid w:val="00413AAC"/>
    <w:rsid w:val="00413E92"/>
    <w:rsid w:val="00413EDD"/>
    <w:rsid w:val="00414048"/>
    <w:rsid w:val="00414147"/>
    <w:rsid w:val="004141B4"/>
    <w:rsid w:val="00414CAD"/>
    <w:rsid w:val="004150A7"/>
    <w:rsid w:val="0041577F"/>
    <w:rsid w:val="00416321"/>
    <w:rsid w:val="004164C4"/>
    <w:rsid w:val="004165D0"/>
    <w:rsid w:val="00416744"/>
    <w:rsid w:val="00416B16"/>
    <w:rsid w:val="00416FE0"/>
    <w:rsid w:val="00417717"/>
    <w:rsid w:val="00417871"/>
    <w:rsid w:val="00417ECE"/>
    <w:rsid w:val="00420482"/>
    <w:rsid w:val="004204CE"/>
    <w:rsid w:val="004209FF"/>
    <w:rsid w:val="00420B9E"/>
    <w:rsid w:val="00421039"/>
    <w:rsid w:val="00421105"/>
    <w:rsid w:val="0042114C"/>
    <w:rsid w:val="004212C1"/>
    <w:rsid w:val="00421885"/>
    <w:rsid w:val="00421A0D"/>
    <w:rsid w:val="00421BC2"/>
    <w:rsid w:val="00421F51"/>
    <w:rsid w:val="004221C0"/>
    <w:rsid w:val="004224BD"/>
    <w:rsid w:val="0042299E"/>
    <w:rsid w:val="00422AA4"/>
    <w:rsid w:val="0042326F"/>
    <w:rsid w:val="00423602"/>
    <w:rsid w:val="00423836"/>
    <w:rsid w:val="00423964"/>
    <w:rsid w:val="00423999"/>
    <w:rsid w:val="00423B16"/>
    <w:rsid w:val="00423F67"/>
    <w:rsid w:val="004242F4"/>
    <w:rsid w:val="00424736"/>
    <w:rsid w:val="0042484A"/>
    <w:rsid w:val="004252BC"/>
    <w:rsid w:val="004254B4"/>
    <w:rsid w:val="0042555E"/>
    <w:rsid w:val="004256A1"/>
    <w:rsid w:val="00425884"/>
    <w:rsid w:val="0042590A"/>
    <w:rsid w:val="00425DA7"/>
    <w:rsid w:val="00425FF5"/>
    <w:rsid w:val="00425FFD"/>
    <w:rsid w:val="00426068"/>
    <w:rsid w:val="004260C9"/>
    <w:rsid w:val="00426525"/>
    <w:rsid w:val="0042684B"/>
    <w:rsid w:val="00427248"/>
    <w:rsid w:val="00427683"/>
    <w:rsid w:val="00427713"/>
    <w:rsid w:val="0042786B"/>
    <w:rsid w:val="00427905"/>
    <w:rsid w:val="004279D0"/>
    <w:rsid w:val="00427A0F"/>
    <w:rsid w:val="00427E69"/>
    <w:rsid w:val="00430381"/>
    <w:rsid w:val="00430426"/>
    <w:rsid w:val="00431766"/>
    <w:rsid w:val="004318B3"/>
    <w:rsid w:val="004319A3"/>
    <w:rsid w:val="004333D6"/>
    <w:rsid w:val="00433B14"/>
    <w:rsid w:val="00433EC3"/>
    <w:rsid w:val="004347A6"/>
    <w:rsid w:val="004356D2"/>
    <w:rsid w:val="00435C68"/>
    <w:rsid w:val="004366A4"/>
    <w:rsid w:val="004367CC"/>
    <w:rsid w:val="004369C4"/>
    <w:rsid w:val="00436C11"/>
    <w:rsid w:val="0043700B"/>
    <w:rsid w:val="00437447"/>
    <w:rsid w:val="00437A06"/>
    <w:rsid w:val="00437CBA"/>
    <w:rsid w:val="00437CEC"/>
    <w:rsid w:val="00440775"/>
    <w:rsid w:val="004407C3"/>
    <w:rsid w:val="00440AB6"/>
    <w:rsid w:val="00440C52"/>
    <w:rsid w:val="00440D28"/>
    <w:rsid w:val="00440FA6"/>
    <w:rsid w:val="0044183E"/>
    <w:rsid w:val="00441A92"/>
    <w:rsid w:val="00441C51"/>
    <w:rsid w:val="00441F02"/>
    <w:rsid w:val="00442070"/>
    <w:rsid w:val="0044209E"/>
    <w:rsid w:val="004421A1"/>
    <w:rsid w:val="00442F59"/>
    <w:rsid w:val="004431DC"/>
    <w:rsid w:val="0044387D"/>
    <w:rsid w:val="00444935"/>
    <w:rsid w:val="00444AAD"/>
    <w:rsid w:val="00444F56"/>
    <w:rsid w:val="00445F9D"/>
    <w:rsid w:val="004460AE"/>
    <w:rsid w:val="00446118"/>
    <w:rsid w:val="0044611F"/>
    <w:rsid w:val="004461CE"/>
    <w:rsid w:val="00446488"/>
    <w:rsid w:val="004467DE"/>
    <w:rsid w:val="00446B03"/>
    <w:rsid w:val="004479D9"/>
    <w:rsid w:val="004501AC"/>
    <w:rsid w:val="004504FB"/>
    <w:rsid w:val="00450651"/>
    <w:rsid w:val="0045074F"/>
    <w:rsid w:val="00450B20"/>
    <w:rsid w:val="00450CBD"/>
    <w:rsid w:val="004517AA"/>
    <w:rsid w:val="00451BDE"/>
    <w:rsid w:val="0045266D"/>
    <w:rsid w:val="004526F2"/>
    <w:rsid w:val="0045274D"/>
    <w:rsid w:val="00452917"/>
    <w:rsid w:val="00452995"/>
    <w:rsid w:val="00452CAC"/>
    <w:rsid w:val="00452E9A"/>
    <w:rsid w:val="00453039"/>
    <w:rsid w:val="00453366"/>
    <w:rsid w:val="004533AC"/>
    <w:rsid w:val="00453818"/>
    <w:rsid w:val="00453D2E"/>
    <w:rsid w:val="00454439"/>
    <w:rsid w:val="00454573"/>
    <w:rsid w:val="00454892"/>
    <w:rsid w:val="00454CD6"/>
    <w:rsid w:val="00455233"/>
    <w:rsid w:val="004554EC"/>
    <w:rsid w:val="00455935"/>
    <w:rsid w:val="00455979"/>
    <w:rsid w:val="00456CEA"/>
    <w:rsid w:val="004574F3"/>
    <w:rsid w:val="00457565"/>
    <w:rsid w:val="0045764B"/>
    <w:rsid w:val="004579B5"/>
    <w:rsid w:val="00457B71"/>
    <w:rsid w:val="00457C0A"/>
    <w:rsid w:val="00460971"/>
    <w:rsid w:val="00460B8E"/>
    <w:rsid w:val="00460E52"/>
    <w:rsid w:val="00460FE0"/>
    <w:rsid w:val="0046192B"/>
    <w:rsid w:val="00461A93"/>
    <w:rsid w:val="00461B6C"/>
    <w:rsid w:val="00461C3D"/>
    <w:rsid w:val="00461FCE"/>
    <w:rsid w:val="004622BE"/>
    <w:rsid w:val="0046253E"/>
    <w:rsid w:val="00462AAB"/>
    <w:rsid w:val="00462F1B"/>
    <w:rsid w:val="00463716"/>
    <w:rsid w:val="00463B0A"/>
    <w:rsid w:val="00463CA9"/>
    <w:rsid w:val="00463D59"/>
    <w:rsid w:val="00464332"/>
    <w:rsid w:val="0046446F"/>
    <w:rsid w:val="00464689"/>
    <w:rsid w:val="00464A79"/>
    <w:rsid w:val="00464D29"/>
    <w:rsid w:val="00464E71"/>
    <w:rsid w:val="0046583F"/>
    <w:rsid w:val="00465E4C"/>
    <w:rsid w:val="00466016"/>
    <w:rsid w:val="00466177"/>
    <w:rsid w:val="00466699"/>
    <w:rsid w:val="004669BA"/>
    <w:rsid w:val="004669E2"/>
    <w:rsid w:val="00466B73"/>
    <w:rsid w:val="00467222"/>
    <w:rsid w:val="00467E88"/>
    <w:rsid w:val="004702D1"/>
    <w:rsid w:val="00470935"/>
    <w:rsid w:val="00470965"/>
    <w:rsid w:val="00470C2F"/>
    <w:rsid w:val="00470C31"/>
    <w:rsid w:val="00471917"/>
    <w:rsid w:val="00471DE0"/>
    <w:rsid w:val="00471FAD"/>
    <w:rsid w:val="004721BA"/>
    <w:rsid w:val="00472829"/>
    <w:rsid w:val="00472C82"/>
    <w:rsid w:val="00472E6E"/>
    <w:rsid w:val="00473105"/>
    <w:rsid w:val="00473173"/>
    <w:rsid w:val="004734D0"/>
    <w:rsid w:val="00473D20"/>
    <w:rsid w:val="00473E05"/>
    <w:rsid w:val="00474198"/>
    <w:rsid w:val="004742D8"/>
    <w:rsid w:val="00474662"/>
    <w:rsid w:val="00474E90"/>
    <w:rsid w:val="00474EC6"/>
    <w:rsid w:val="0047556B"/>
    <w:rsid w:val="0047559C"/>
    <w:rsid w:val="004757D4"/>
    <w:rsid w:val="004759B4"/>
    <w:rsid w:val="00475C54"/>
    <w:rsid w:val="00475DDD"/>
    <w:rsid w:val="00475E23"/>
    <w:rsid w:val="004762EB"/>
    <w:rsid w:val="004765DB"/>
    <w:rsid w:val="00477768"/>
    <w:rsid w:val="00477B65"/>
    <w:rsid w:val="00477CE4"/>
    <w:rsid w:val="00477D65"/>
    <w:rsid w:val="00480009"/>
    <w:rsid w:val="0048054F"/>
    <w:rsid w:val="00480C4B"/>
    <w:rsid w:val="0048115F"/>
    <w:rsid w:val="004816CE"/>
    <w:rsid w:val="004816DA"/>
    <w:rsid w:val="00481980"/>
    <w:rsid w:val="00481A9E"/>
    <w:rsid w:val="00481B82"/>
    <w:rsid w:val="00482086"/>
    <w:rsid w:val="0048225F"/>
    <w:rsid w:val="00482B22"/>
    <w:rsid w:val="00482E62"/>
    <w:rsid w:val="00483523"/>
    <w:rsid w:val="00483EF5"/>
    <w:rsid w:val="004844DE"/>
    <w:rsid w:val="004846F3"/>
    <w:rsid w:val="004848D0"/>
    <w:rsid w:val="0048491C"/>
    <w:rsid w:val="00484C24"/>
    <w:rsid w:val="004852F5"/>
    <w:rsid w:val="004861B6"/>
    <w:rsid w:val="0048622E"/>
    <w:rsid w:val="00486555"/>
    <w:rsid w:val="00486572"/>
    <w:rsid w:val="00487123"/>
    <w:rsid w:val="00487131"/>
    <w:rsid w:val="004872E4"/>
    <w:rsid w:val="00487322"/>
    <w:rsid w:val="0048788E"/>
    <w:rsid w:val="00487FB6"/>
    <w:rsid w:val="00487FF9"/>
    <w:rsid w:val="00490269"/>
    <w:rsid w:val="00490318"/>
    <w:rsid w:val="0049093E"/>
    <w:rsid w:val="00491118"/>
    <w:rsid w:val="0049128F"/>
    <w:rsid w:val="004917FB"/>
    <w:rsid w:val="004919B2"/>
    <w:rsid w:val="00492434"/>
    <w:rsid w:val="00492BC5"/>
    <w:rsid w:val="00492FB1"/>
    <w:rsid w:val="0049362B"/>
    <w:rsid w:val="00493695"/>
    <w:rsid w:val="004936CB"/>
    <w:rsid w:val="00493A55"/>
    <w:rsid w:val="00493C64"/>
    <w:rsid w:val="004941D8"/>
    <w:rsid w:val="00494AA8"/>
    <w:rsid w:val="00494EF3"/>
    <w:rsid w:val="0049515C"/>
    <w:rsid w:val="0049530E"/>
    <w:rsid w:val="00495C85"/>
    <w:rsid w:val="00495D73"/>
    <w:rsid w:val="004964F1"/>
    <w:rsid w:val="004967CD"/>
    <w:rsid w:val="00496804"/>
    <w:rsid w:val="00496B2F"/>
    <w:rsid w:val="00496F49"/>
    <w:rsid w:val="00497003"/>
    <w:rsid w:val="00497085"/>
    <w:rsid w:val="004977C4"/>
    <w:rsid w:val="0049782C"/>
    <w:rsid w:val="0049793D"/>
    <w:rsid w:val="004A01D3"/>
    <w:rsid w:val="004A055F"/>
    <w:rsid w:val="004A0699"/>
    <w:rsid w:val="004A0AA0"/>
    <w:rsid w:val="004A1162"/>
    <w:rsid w:val="004A11EF"/>
    <w:rsid w:val="004A125C"/>
    <w:rsid w:val="004A16BC"/>
    <w:rsid w:val="004A16F4"/>
    <w:rsid w:val="004A1744"/>
    <w:rsid w:val="004A1906"/>
    <w:rsid w:val="004A1A42"/>
    <w:rsid w:val="004A1FEA"/>
    <w:rsid w:val="004A2474"/>
    <w:rsid w:val="004A24D9"/>
    <w:rsid w:val="004A2521"/>
    <w:rsid w:val="004A2798"/>
    <w:rsid w:val="004A2A9E"/>
    <w:rsid w:val="004A2B94"/>
    <w:rsid w:val="004A2D70"/>
    <w:rsid w:val="004A39BD"/>
    <w:rsid w:val="004A3C3F"/>
    <w:rsid w:val="004A3D87"/>
    <w:rsid w:val="004A4099"/>
    <w:rsid w:val="004A46D0"/>
    <w:rsid w:val="004A5276"/>
    <w:rsid w:val="004A5520"/>
    <w:rsid w:val="004A5CA4"/>
    <w:rsid w:val="004A5F00"/>
    <w:rsid w:val="004A6024"/>
    <w:rsid w:val="004A6086"/>
    <w:rsid w:val="004A6411"/>
    <w:rsid w:val="004A64AA"/>
    <w:rsid w:val="004A6671"/>
    <w:rsid w:val="004A6886"/>
    <w:rsid w:val="004A6D06"/>
    <w:rsid w:val="004A7100"/>
    <w:rsid w:val="004A752D"/>
    <w:rsid w:val="004A75EC"/>
    <w:rsid w:val="004A77A7"/>
    <w:rsid w:val="004A7A6A"/>
    <w:rsid w:val="004A7B2A"/>
    <w:rsid w:val="004B06B9"/>
    <w:rsid w:val="004B0E19"/>
    <w:rsid w:val="004B0E9B"/>
    <w:rsid w:val="004B12B5"/>
    <w:rsid w:val="004B18F0"/>
    <w:rsid w:val="004B194E"/>
    <w:rsid w:val="004B1E7C"/>
    <w:rsid w:val="004B24B1"/>
    <w:rsid w:val="004B28DB"/>
    <w:rsid w:val="004B2B05"/>
    <w:rsid w:val="004B2F57"/>
    <w:rsid w:val="004B30B1"/>
    <w:rsid w:val="004B34BB"/>
    <w:rsid w:val="004B3875"/>
    <w:rsid w:val="004B3FE4"/>
    <w:rsid w:val="004B4734"/>
    <w:rsid w:val="004B4E78"/>
    <w:rsid w:val="004B5701"/>
    <w:rsid w:val="004B580E"/>
    <w:rsid w:val="004B5AE8"/>
    <w:rsid w:val="004B5E33"/>
    <w:rsid w:val="004B6F6A"/>
    <w:rsid w:val="004B71C3"/>
    <w:rsid w:val="004B7C0C"/>
    <w:rsid w:val="004C0001"/>
    <w:rsid w:val="004C09EE"/>
    <w:rsid w:val="004C0FE6"/>
    <w:rsid w:val="004C1560"/>
    <w:rsid w:val="004C1A55"/>
    <w:rsid w:val="004C1C2D"/>
    <w:rsid w:val="004C2204"/>
    <w:rsid w:val="004C25BB"/>
    <w:rsid w:val="004C30A7"/>
    <w:rsid w:val="004C3173"/>
    <w:rsid w:val="004C36FA"/>
    <w:rsid w:val="004C3867"/>
    <w:rsid w:val="004C3898"/>
    <w:rsid w:val="004C38FB"/>
    <w:rsid w:val="004C3A16"/>
    <w:rsid w:val="004C3D3F"/>
    <w:rsid w:val="004C433F"/>
    <w:rsid w:val="004C45CD"/>
    <w:rsid w:val="004C48E9"/>
    <w:rsid w:val="004C4A87"/>
    <w:rsid w:val="004C4DEF"/>
    <w:rsid w:val="004C5363"/>
    <w:rsid w:val="004C53BB"/>
    <w:rsid w:val="004C5511"/>
    <w:rsid w:val="004C579B"/>
    <w:rsid w:val="004C5967"/>
    <w:rsid w:val="004C5CE7"/>
    <w:rsid w:val="004C5E51"/>
    <w:rsid w:val="004C5E55"/>
    <w:rsid w:val="004C62C9"/>
    <w:rsid w:val="004C6672"/>
    <w:rsid w:val="004C68B3"/>
    <w:rsid w:val="004C6A28"/>
    <w:rsid w:val="004C6CDF"/>
    <w:rsid w:val="004C6DBF"/>
    <w:rsid w:val="004C6F87"/>
    <w:rsid w:val="004C7716"/>
    <w:rsid w:val="004C79D6"/>
    <w:rsid w:val="004C79DE"/>
    <w:rsid w:val="004C7A4A"/>
    <w:rsid w:val="004C7FF9"/>
    <w:rsid w:val="004D0311"/>
    <w:rsid w:val="004D05E9"/>
    <w:rsid w:val="004D0A6C"/>
    <w:rsid w:val="004D0B8F"/>
    <w:rsid w:val="004D108E"/>
    <w:rsid w:val="004D1649"/>
    <w:rsid w:val="004D1FAB"/>
    <w:rsid w:val="004D2248"/>
    <w:rsid w:val="004D25C8"/>
    <w:rsid w:val="004D26DB"/>
    <w:rsid w:val="004D2C97"/>
    <w:rsid w:val="004D2D90"/>
    <w:rsid w:val="004D344B"/>
    <w:rsid w:val="004D344D"/>
    <w:rsid w:val="004D36B1"/>
    <w:rsid w:val="004D381E"/>
    <w:rsid w:val="004D39E7"/>
    <w:rsid w:val="004D3EF9"/>
    <w:rsid w:val="004D407B"/>
    <w:rsid w:val="004D49A1"/>
    <w:rsid w:val="004D4DBC"/>
    <w:rsid w:val="004D50D6"/>
    <w:rsid w:val="004D58D4"/>
    <w:rsid w:val="004D58FD"/>
    <w:rsid w:val="004D59E7"/>
    <w:rsid w:val="004D5C62"/>
    <w:rsid w:val="004D5E03"/>
    <w:rsid w:val="004D5E31"/>
    <w:rsid w:val="004D6149"/>
    <w:rsid w:val="004D6297"/>
    <w:rsid w:val="004D68B4"/>
    <w:rsid w:val="004D779E"/>
    <w:rsid w:val="004D7C7D"/>
    <w:rsid w:val="004D7E58"/>
    <w:rsid w:val="004D7EBD"/>
    <w:rsid w:val="004E02D3"/>
    <w:rsid w:val="004E052F"/>
    <w:rsid w:val="004E08BE"/>
    <w:rsid w:val="004E092F"/>
    <w:rsid w:val="004E0E61"/>
    <w:rsid w:val="004E12B7"/>
    <w:rsid w:val="004E1313"/>
    <w:rsid w:val="004E183A"/>
    <w:rsid w:val="004E1A37"/>
    <w:rsid w:val="004E2067"/>
    <w:rsid w:val="004E2321"/>
    <w:rsid w:val="004E23CB"/>
    <w:rsid w:val="004E2680"/>
    <w:rsid w:val="004E275C"/>
    <w:rsid w:val="004E28F9"/>
    <w:rsid w:val="004E2F2C"/>
    <w:rsid w:val="004E3E38"/>
    <w:rsid w:val="004E41FF"/>
    <w:rsid w:val="004E433E"/>
    <w:rsid w:val="004E462E"/>
    <w:rsid w:val="004E4A74"/>
    <w:rsid w:val="004E4C08"/>
    <w:rsid w:val="004E4EDD"/>
    <w:rsid w:val="004E4F60"/>
    <w:rsid w:val="004E5085"/>
    <w:rsid w:val="004E509B"/>
    <w:rsid w:val="004E56DC"/>
    <w:rsid w:val="004E589A"/>
    <w:rsid w:val="004E5B52"/>
    <w:rsid w:val="004E60E2"/>
    <w:rsid w:val="004E6CF7"/>
    <w:rsid w:val="004E6F54"/>
    <w:rsid w:val="004E7461"/>
    <w:rsid w:val="004E76F4"/>
    <w:rsid w:val="004F00DD"/>
    <w:rsid w:val="004F0B4E"/>
    <w:rsid w:val="004F0B6C"/>
    <w:rsid w:val="004F19CC"/>
    <w:rsid w:val="004F2078"/>
    <w:rsid w:val="004F2397"/>
    <w:rsid w:val="004F2712"/>
    <w:rsid w:val="004F28BA"/>
    <w:rsid w:val="004F2DF0"/>
    <w:rsid w:val="004F3794"/>
    <w:rsid w:val="004F414C"/>
    <w:rsid w:val="004F4562"/>
    <w:rsid w:val="004F478B"/>
    <w:rsid w:val="004F4A98"/>
    <w:rsid w:val="004F4DA3"/>
    <w:rsid w:val="004F4F18"/>
    <w:rsid w:val="004F55CE"/>
    <w:rsid w:val="004F5B09"/>
    <w:rsid w:val="004F5CEE"/>
    <w:rsid w:val="004F644B"/>
    <w:rsid w:val="004F75B8"/>
    <w:rsid w:val="004F76F1"/>
    <w:rsid w:val="005010E1"/>
    <w:rsid w:val="00501163"/>
    <w:rsid w:val="00501509"/>
    <w:rsid w:val="005017BF"/>
    <w:rsid w:val="005024DB"/>
    <w:rsid w:val="00502766"/>
    <w:rsid w:val="00502CE2"/>
    <w:rsid w:val="00502D54"/>
    <w:rsid w:val="005035CB"/>
    <w:rsid w:val="00503ED5"/>
    <w:rsid w:val="00503F4D"/>
    <w:rsid w:val="00504FC7"/>
    <w:rsid w:val="0050503D"/>
    <w:rsid w:val="00505488"/>
    <w:rsid w:val="005058D9"/>
    <w:rsid w:val="00505B68"/>
    <w:rsid w:val="00505E37"/>
    <w:rsid w:val="00506557"/>
    <w:rsid w:val="005066A1"/>
    <w:rsid w:val="0050677A"/>
    <w:rsid w:val="00507096"/>
    <w:rsid w:val="005104A6"/>
    <w:rsid w:val="005108D8"/>
    <w:rsid w:val="00510951"/>
    <w:rsid w:val="005109E3"/>
    <w:rsid w:val="00511303"/>
    <w:rsid w:val="005116F9"/>
    <w:rsid w:val="005119CA"/>
    <w:rsid w:val="0051208F"/>
    <w:rsid w:val="0051291A"/>
    <w:rsid w:val="00512971"/>
    <w:rsid w:val="005129CB"/>
    <w:rsid w:val="005129ED"/>
    <w:rsid w:val="00512C9C"/>
    <w:rsid w:val="005135A1"/>
    <w:rsid w:val="005135E9"/>
    <w:rsid w:val="00513817"/>
    <w:rsid w:val="00513B70"/>
    <w:rsid w:val="00513D82"/>
    <w:rsid w:val="005143AB"/>
    <w:rsid w:val="00514758"/>
    <w:rsid w:val="005147A4"/>
    <w:rsid w:val="00514ABF"/>
    <w:rsid w:val="00514D52"/>
    <w:rsid w:val="005153A7"/>
    <w:rsid w:val="00515B23"/>
    <w:rsid w:val="005160A5"/>
    <w:rsid w:val="0051697E"/>
    <w:rsid w:val="005173FD"/>
    <w:rsid w:val="005174D3"/>
    <w:rsid w:val="0051761B"/>
    <w:rsid w:val="00517657"/>
    <w:rsid w:val="00517AD9"/>
    <w:rsid w:val="00517C86"/>
    <w:rsid w:val="00520D39"/>
    <w:rsid w:val="00520FFE"/>
    <w:rsid w:val="005212A0"/>
    <w:rsid w:val="005214D5"/>
    <w:rsid w:val="005219CF"/>
    <w:rsid w:val="00521F2E"/>
    <w:rsid w:val="00521F44"/>
    <w:rsid w:val="005225C5"/>
    <w:rsid w:val="00522627"/>
    <w:rsid w:val="005232A6"/>
    <w:rsid w:val="00523442"/>
    <w:rsid w:val="00523973"/>
    <w:rsid w:val="0052437D"/>
    <w:rsid w:val="005246F3"/>
    <w:rsid w:val="00524787"/>
    <w:rsid w:val="00524805"/>
    <w:rsid w:val="00524F54"/>
    <w:rsid w:val="005250E1"/>
    <w:rsid w:val="00525398"/>
    <w:rsid w:val="00526F03"/>
    <w:rsid w:val="00526FD6"/>
    <w:rsid w:val="00527049"/>
    <w:rsid w:val="00527248"/>
    <w:rsid w:val="00527363"/>
    <w:rsid w:val="0052768D"/>
    <w:rsid w:val="00527E1B"/>
    <w:rsid w:val="0053012E"/>
    <w:rsid w:val="005305C2"/>
    <w:rsid w:val="005306F9"/>
    <w:rsid w:val="00530AAC"/>
    <w:rsid w:val="00530BEC"/>
    <w:rsid w:val="00530E2F"/>
    <w:rsid w:val="00530E32"/>
    <w:rsid w:val="00530E76"/>
    <w:rsid w:val="00530E79"/>
    <w:rsid w:val="00530F32"/>
    <w:rsid w:val="0053155D"/>
    <w:rsid w:val="00531BB9"/>
    <w:rsid w:val="00531FA6"/>
    <w:rsid w:val="0053225B"/>
    <w:rsid w:val="00532453"/>
    <w:rsid w:val="00532660"/>
    <w:rsid w:val="00532CC1"/>
    <w:rsid w:val="00532CD5"/>
    <w:rsid w:val="00532D0B"/>
    <w:rsid w:val="00532FB5"/>
    <w:rsid w:val="00533484"/>
    <w:rsid w:val="005334DC"/>
    <w:rsid w:val="00533B30"/>
    <w:rsid w:val="00533BEA"/>
    <w:rsid w:val="00533C94"/>
    <w:rsid w:val="00534A58"/>
    <w:rsid w:val="00534A64"/>
    <w:rsid w:val="00534B59"/>
    <w:rsid w:val="00534D77"/>
    <w:rsid w:val="00535071"/>
    <w:rsid w:val="00535948"/>
    <w:rsid w:val="00535A7A"/>
    <w:rsid w:val="00535BC0"/>
    <w:rsid w:val="00536059"/>
    <w:rsid w:val="00536189"/>
    <w:rsid w:val="0053619F"/>
    <w:rsid w:val="0053639E"/>
    <w:rsid w:val="00536759"/>
    <w:rsid w:val="00536764"/>
    <w:rsid w:val="00537126"/>
    <w:rsid w:val="0053790D"/>
    <w:rsid w:val="005379F5"/>
    <w:rsid w:val="00537BAF"/>
    <w:rsid w:val="00537C62"/>
    <w:rsid w:val="00541432"/>
    <w:rsid w:val="00542518"/>
    <w:rsid w:val="00542873"/>
    <w:rsid w:val="00542A37"/>
    <w:rsid w:val="00542D65"/>
    <w:rsid w:val="005435BD"/>
    <w:rsid w:val="0054374A"/>
    <w:rsid w:val="00544126"/>
    <w:rsid w:val="005444F6"/>
    <w:rsid w:val="005448F7"/>
    <w:rsid w:val="00544CAE"/>
    <w:rsid w:val="00544DFE"/>
    <w:rsid w:val="00544F46"/>
    <w:rsid w:val="00545050"/>
    <w:rsid w:val="0054517E"/>
    <w:rsid w:val="00545AC9"/>
    <w:rsid w:val="00545CC2"/>
    <w:rsid w:val="0054619E"/>
    <w:rsid w:val="00546728"/>
    <w:rsid w:val="00546783"/>
    <w:rsid w:val="00546970"/>
    <w:rsid w:val="0054784B"/>
    <w:rsid w:val="00547BF0"/>
    <w:rsid w:val="0055013F"/>
    <w:rsid w:val="00550222"/>
    <w:rsid w:val="00550B54"/>
    <w:rsid w:val="00550E98"/>
    <w:rsid w:val="00551581"/>
    <w:rsid w:val="00551774"/>
    <w:rsid w:val="00551D39"/>
    <w:rsid w:val="00551F64"/>
    <w:rsid w:val="005521E1"/>
    <w:rsid w:val="0055261B"/>
    <w:rsid w:val="0055262A"/>
    <w:rsid w:val="0055266A"/>
    <w:rsid w:val="00552C5A"/>
    <w:rsid w:val="00552DFE"/>
    <w:rsid w:val="00552EAB"/>
    <w:rsid w:val="00553300"/>
    <w:rsid w:val="005543ED"/>
    <w:rsid w:val="00554CFB"/>
    <w:rsid w:val="00554E19"/>
    <w:rsid w:val="0055535A"/>
    <w:rsid w:val="00555681"/>
    <w:rsid w:val="0055588D"/>
    <w:rsid w:val="005558C0"/>
    <w:rsid w:val="00555A1D"/>
    <w:rsid w:val="0055636C"/>
    <w:rsid w:val="0055663C"/>
    <w:rsid w:val="005573BF"/>
    <w:rsid w:val="005576EE"/>
    <w:rsid w:val="0055786C"/>
    <w:rsid w:val="00557EC3"/>
    <w:rsid w:val="00560295"/>
    <w:rsid w:val="005603AF"/>
    <w:rsid w:val="0056050C"/>
    <w:rsid w:val="005608F2"/>
    <w:rsid w:val="00560D7B"/>
    <w:rsid w:val="00560EA4"/>
    <w:rsid w:val="0056121F"/>
    <w:rsid w:val="005612B5"/>
    <w:rsid w:val="00561826"/>
    <w:rsid w:val="005619EF"/>
    <w:rsid w:val="00562054"/>
    <w:rsid w:val="00562987"/>
    <w:rsid w:val="00562DF8"/>
    <w:rsid w:val="005634D2"/>
    <w:rsid w:val="00563913"/>
    <w:rsid w:val="00563A6C"/>
    <w:rsid w:val="005641ED"/>
    <w:rsid w:val="005644E4"/>
    <w:rsid w:val="00564FFD"/>
    <w:rsid w:val="00565122"/>
    <w:rsid w:val="00565174"/>
    <w:rsid w:val="005658F2"/>
    <w:rsid w:val="005672DB"/>
    <w:rsid w:val="00567380"/>
    <w:rsid w:val="0056761F"/>
    <w:rsid w:val="00567A1A"/>
    <w:rsid w:val="00570089"/>
    <w:rsid w:val="0057010B"/>
    <w:rsid w:val="00570185"/>
    <w:rsid w:val="0057168B"/>
    <w:rsid w:val="00571791"/>
    <w:rsid w:val="00571848"/>
    <w:rsid w:val="00571A89"/>
    <w:rsid w:val="00571B10"/>
    <w:rsid w:val="00571F4D"/>
    <w:rsid w:val="005722AC"/>
    <w:rsid w:val="00572396"/>
    <w:rsid w:val="00572505"/>
    <w:rsid w:val="00572D5D"/>
    <w:rsid w:val="005730BB"/>
    <w:rsid w:val="005733E2"/>
    <w:rsid w:val="0057379C"/>
    <w:rsid w:val="00573B54"/>
    <w:rsid w:val="00573E8E"/>
    <w:rsid w:val="00573FE4"/>
    <w:rsid w:val="00574055"/>
    <w:rsid w:val="0057463D"/>
    <w:rsid w:val="00574681"/>
    <w:rsid w:val="00574966"/>
    <w:rsid w:val="00574AB7"/>
    <w:rsid w:val="00574B76"/>
    <w:rsid w:val="005752B4"/>
    <w:rsid w:val="00575430"/>
    <w:rsid w:val="005754E8"/>
    <w:rsid w:val="00575638"/>
    <w:rsid w:val="005763EB"/>
    <w:rsid w:val="00576506"/>
    <w:rsid w:val="00576856"/>
    <w:rsid w:val="00577054"/>
    <w:rsid w:val="00577075"/>
    <w:rsid w:val="0057712C"/>
    <w:rsid w:val="005803DF"/>
    <w:rsid w:val="005804BA"/>
    <w:rsid w:val="00580545"/>
    <w:rsid w:val="005805FB"/>
    <w:rsid w:val="0058095B"/>
    <w:rsid w:val="00580BEF"/>
    <w:rsid w:val="00580D78"/>
    <w:rsid w:val="005816FF"/>
    <w:rsid w:val="005818EE"/>
    <w:rsid w:val="00581A88"/>
    <w:rsid w:val="00582297"/>
    <w:rsid w:val="00582358"/>
    <w:rsid w:val="0058271D"/>
    <w:rsid w:val="00582809"/>
    <w:rsid w:val="00582AD8"/>
    <w:rsid w:val="00583018"/>
    <w:rsid w:val="00583136"/>
    <w:rsid w:val="00583395"/>
    <w:rsid w:val="0058385B"/>
    <w:rsid w:val="005838B6"/>
    <w:rsid w:val="00583913"/>
    <w:rsid w:val="00584400"/>
    <w:rsid w:val="00584A7F"/>
    <w:rsid w:val="005856A9"/>
    <w:rsid w:val="005859D6"/>
    <w:rsid w:val="005861C2"/>
    <w:rsid w:val="005861C5"/>
    <w:rsid w:val="0058678A"/>
    <w:rsid w:val="00587094"/>
    <w:rsid w:val="00587240"/>
    <w:rsid w:val="005873B3"/>
    <w:rsid w:val="00587425"/>
    <w:rsid w:val="00587894"/>
    <w:rsid w:val="0058798C"/>
    <w:rsid w:val="005900FA"/>
    <w:rsid w:val="00590300"/>
    <w:rsid w:val="00590895"/>
    <w:rsid w:val="00590CDF"/>
    <w:rsid w:val="005912F3"/>
    <w:rsid w:val="005927C3"/>
    <w:rsid w:val="005927D8"/>
    <w:rsid w:val="00592D32"/>
    <w:rsid w:val="005933E1"/>
    <w:rsid w:val="005935A4"/>
    <w:rsid w:val="00593D81"/>
    <w:rsid w:val="00594314"/>
    <w:rsid w:val="005948C2"/>
    <w:rsid w:val="00594BE3"/>
    <w:rsid w:val="00595173"/>
    <w:rsid w:val="00595DCA"/>
    <w:rsid w:val="00595F6D"/>
    <w:rsid w:val="00596476"/>
    <w:rsid w:val="00596657"/>
    <w:rsid w:val="00596E5A"/>
    <w:rsid w:val="0059723A"/>
    <w:rsid w:val="0059779B"/>
    <w:rsid w:val="00597DB1"/>
    <w:rsid w:val="005A0437"/>
    <w:rsid w:val="005A04A8"/>
    <w:rsid w:val="005A065D"/>
    <w:rsid w:val="005A0CBD"/>
    <w:rsid w:val="005A0F5B"/>
    <w:rsid w:val="005A115A"/>
    <w:rsid w:val="005A1315"/>
    <w:rsid w:val="005A1AF5"/>
    <w:rsid w:val="005A1BE5"/>
    <w:rsid w:val="005A1E85"/>
    <w:rsid w:val="005A209A"/>
    <w:rsid w:val="005A2CDD"/>
    <w:rsid w:val="005A2F84"/>
    <w:rsid w:val="005A3125"/>
    <w:rsid w:val="005A3C7C"/>
    <w:rsid w:val="005A3FAB"/>
    <w:rsid w:val="005A48AC"/>
    <w:rsid w:val="005A52EB"/>
    <w:rsid w:val="005A57A6"/>
    <w:rsid w:val="005A5D72"/>
    <w:rsid w:val="005A5E96"/>
    <w:rsid w:val="005A637D"/>
    <w:rsid w:val="005A655A"/>
    <w:rsid w:val="005A6561"/>
    <w:rsid w:val="005A662D"/>
    <w:rsid w:val="005A6BE1"/>
    <w:rsid w:val="005A6D22"/>
    <w:rsid w:val="005A6E6F"/>
    <w:rsid w:val="005A71BC"/>
    <w:rsid w:val="005A7210"/>
    <w:rsid w:val="005A7D0F"/>
    <w:rsid w:val="005A7EE9"/>
    <w:rsid w:val="005A7F6E"/>
    <w:rsid w:val="005B072D"/>
    <w:rsid w:val="005B108D"/>
    <w:rsid w:val="005B1131"/>
    <w:rsid w:val="005B1409"/>
    <w:rsid w:val="005B14A4"/>
    <w:rsid w:val="005B18D2"/>
    <w:rsid w:val="005B191E"/>
    <w:rsid w:val="005B1E77"/>
    <w:rsid w:val="005B2027"/>
    <w:rsid w:val="005B216A"/>
    <w:rsid w:val="005B2AEA"/>
    <w:rsid w:val="005B2B69"/>
    <w:rsid w:val="005B35D7"/>
    <w:rsid w:val="005B361D"/>
    <w:rsid w:val="005B3868"/>
    <w:rsid w:val="005B392A"/>
    <w:rsid w:val="005B398D"/>
    <w:rsid w:val="005B3AA3"/>
    <w:rsid w:val="005B3CB1"/>
    <w:rsid w:val="005B3D4D"/>
    <w:rsid w:val="005B4284"/>
    <w:rsid w:val="005B46C2"/>
    <w:rsid w:val="005B47EC"/>
    <w:rsid w:val="005B4914"/>
    <w:rsid w:val="005B4D5E"/>
    <w:rsid w:val="005B4E6A"/>
    <w:rsid w:val="005B5462"/>
    <w:rsid w:val="005B54FD"/>
    <w:rsid w:val="005B585B"/>
    <w:rsid w:val="005B5880"/>
    <w:rsid w:val="005B6F83"/>
    <w:rsid w:val="005B7323"/>
    <w:rsid w:val="005B734A"/>
    <w:rsid w:val="005B7446"/>
    <w:rsid w:val="005B7DEF"/>
    <w:rsid w:val="005C0129"/>
    <w:rsid w:val="005C01FB"/>
    <w:rsid w:val="005C036F"/>
    <w:rsid w:val="005C038D"/>
    <w:rsid w:val="005C0CD7"/>
    <w:rsid w:val="005C0FC8"/>
    <w:rsid w:val="005C1071"/>
    <w:rsid w:val="005C158D"/>
    <w:rsid w:val="005C174D"/>
    <w:rsid w:val="005C183C"/>
    <w:rsid w:val="005C1863"/>
    <w:rsid w:val="005C26EC"/>
    <w:rsid w:val="005C2954"/>
    <w:rsid w:val="005C34CC"/>
    <w:rsid w:val="005C3ACE"/>
    <w:rsid w:val="005C3B2D"/>
    <w:rsid w:val="005C4028"/>
    <w:rsid w:val="005C4873"/>
    <w:rsid w:val="005C4C6A"/>
    <w:rsid w:val="005C582E"/>
    <w:rsid w:val="005C5919"/>
    <w:rsid w:val="005C5958"/>
    <w:rsid w:val="005C5AD4"/>
    <w:rsid w:val="005C5F86"/>
    <w:rsid w:val="005C604E"/>
    <w:rsid w:val="005C6453"/>
    <w:rsid w:val="005C6B55"/>
    <w:rsid w:val="005C74FB"/>
    <w:rsid w:val="005C7542"/>
    <w:rsid w:val="005C7555"/>
    <w:rsid w:val="005C7A8B"/>
    <w:rsid w:val="005C7B05"/>
    <w:rsid w:val="005D054D"/>
    <w:rsid w:val="005D063E"/>
    <w:rsid w:val="005D06D1"/>
    <w:rsid w:val="005D0F72"/>
    <w:rsid w:val="005D1348"/>
    <w:rsid w:val="005D1602"/>
    <w:rsid w:val="005D16ED"/>
    <w:rsid w:val="005D27BF"/>
    <w:rsid w:val="005D2A69"/>
    <w:rsid w:val="005D2B38"/>
    <w:rsid w:val="005D2F3B"/>
    <w:rsid w:val="005D3669"/>
    <w:rsid w:val="005D3A1D"/>
    <w:rsid w:val="005D3BD4"/>
    <w:rsid w:val="005D3DAA"/>
    <w:rsid w:val="005D4108"/>
    <w:rsid w:val="005D426C"/>
    <w:rsid w:val="005D5021"/>
    <w:rsid w:val="005D54BF"/>
    <w:rsid w:val="005D5C5C"/>
    <w:rsid w:val="005D5DAE"/>
    <w:rsid w:val="005D60BC"/>
    <w:rsid w:val="005D60E3"/>
    <w:rsid w:val="005D6111"/>
    <w:rsid w:val="005D615A"/>
    <w:rsid w:val="005D6286"/>
    <w:rsid w:val="005D663A"/>
    <w:rsid w:val="005D6875"/>
    <w:rsid w:val="005D70E3"/>
    <w:rsid w:val="005D7C19"/>
    <w:rsid w:val="005D7CF6"/>
    <w:rsid w:val="005E03AB"/>
    <w:rsid w:val="005E0490"/>
    <w:rsid w:val="005E05AE"/>
    <w:rsid w:val="005E1C65"/>
    <w:rsid w:val="005E1E6B"/>
    <w:rsid w:val="005E21B5"/>
    <w:rsid w:val="005E245D"/>
    <w:rsid w:val="005E303D"/>
    <w:rsid w:val="005E363A"/>
    <w:rsid w:val="005E36CA"/>
    <w:rsid w:val="005E385F"/>
    <w:rsid w:val="005E3A14"/>
    <w:rsid w:val="005E3F10"/>
    <w:rsid w:val="005E4E87"/>
    <w:rsid w:val="005E4F9D"/>
    <w:rsid w:val="005E51A4"/>
    <w:rsid w:val="005E51D7"/>
    <w:rsid w:val="005E5AA4"/>
    <w:rsid w:val="005E5AB2"/>
    <w:rsid w:val="005E5B10"/>
    <w:rsid w:val="005E5B81"/>
    <w:rsid w:val="005E5F7A"/>
    <w:rsid w:val="005E6170"/>
    <w:rsid w:val="005E6990"/>
    <w:rsid w:val="005E7202"/>
    <w:rsid w:val="005E789E"/>
    <w:rsid w:val="005E798B"/>
    <w:rsid w:val="005E7E11"/>
    <w:rsid w:val="005E7FD0"/>
    <w:rsid w:val="005F06C5"/>
    <w:rsid w:val="005F1095"/>
    <w:rsid w:val="005F130B"/>
    <w:rsid w:val="005F1347"/>
    <w:rsid w:val="005F195C"/>
    <w:rsid w:val="005F1A08"/>
    <w:rsid w:val="005F1A5A"/>
    <w:rsid w:val="005F1EFB"/>
    <w:rsid w:val="005F2CB1"/>
    <w:rsid w:val="005F3025"/>
    <w:rsid w:val="005F3264"/>
    <w:rsid w:val="005F32B2"/>
    <w:rsid w:val="005F33D6"/>
    <w:rsid w:val="005F4163"/>
    <w:rsid w:val="005F4389"/>
    <w:rsid w:val="005F4710"/>
    <w:rsid w:val="005F56AF"/>
    <w:rsid w:val="005F58A5"/>
    <w:rsid w:val="005F612C"/>
    <w:rsid w:val="005F618C"/>
    <w:rsid w:val="005F65F8"/>
    <w:rsid w:val="005F6706"/>
    <w:rsid w:val="005F67B1"/>
    <w:rsid w:val="005F6C1E"/>
    <w:rsid w:val="005F6C88"/>
    <w:rsid w:val="005F6DDE"/>
    <w:rsid w:val="005F6EFF"/>
    <w:rsid w:val="005F70A8"/>
    <w:rsid w:val="005F70BD"/>
    <w:rsid w:val="005F7808"/>
    <w:rsid w:val="005F7884"/>
    <w:rsid w:val="006006AC"/>
    <w:rsid w:val="0060098C"/>
    <w:rsid w:val="006011B6"/>
    <w:rsid w:val="00601BEF"/>
    <w:rsid w:val="0060208D"/>
    <w:rsid w:val="00602450"/>
    <w:rsid w:val="0060264B"/>
    <w:rsid w:val="0060283C"/>
    <w:rsid w:val="00602B76"/>
    <w:rsid w:val="00602D23"/>
    <w:rsid w:val="006030AC"/>
    <w:rsid w:val="0060390E"/>
    <w:rsid w:val="00603F40"/>
    <w:rsid w:val="00603F56"/>
    <w:rsid w:val="006041D1"/>
    <w:rsid w:val="0060472A"/>
    <w:rsid w:val="00604875"/>
    <w:rsid w:val="00604F14"/>
    <w:rsid w:val="00605161"/>
    <w:rsid w:val="00605791"/>
    <w:rsid w:val="00605CC4"/>
    <w:rsid w:val="00605D4E"/>
    <w:rsid w:val="00605E77"/>
    <w:rsid w:val="00605E85"/>
    <w:rsid w:val="00606DFC"/>
    <w:rsid w:val="00606E93"/>
    <w:rsid w:val="006071ED"/>
    <w:rsid w:val="0060736A"/>
    <w:rsid w:val="00607AC9"/>
    <w:rsid w:val="00610339"/>
    <w:rsid w:val="00610AC2"/>
    <w:rsid w:val="00610D29"/>
    <w:rsid w:val="00610F8C"/>
    <w:rsid w:val="00611177"/>
    <w:rsid w:val="006111D0"/>
    <w:rsid w:val="00611B83"/>
    <w:rsid w:val="00611E60"/>
    <w:rsid w:val="00611FD1"/>
    <w:rsid w:val="00612425"/>
    <w:rsid w:val="00612C1D"/>
    <w:rsid w:val="00612EA9"/>
    <w:rsid w:val="00612EDE"/>
    <w:rsid w:val="00613257"/>
    <w:rsid w:val="0061327D"/>
    <w:rsid w:val="00613DAE"/>
    <w:rsid w:val="00613EDE"/>
    <w:rsid w:val="006141F0"/>
    <w:rsid w:val="00614417"/>
    <w:rsid w:val="00614854"/>
    <w:rsid w:val="00614A25"/>
    <w:rsid w:val="00614C9C"/>
    <w:rsid w:val="00615133"/>
    <w:rsid w:val="00615579"/>
    <w:rsid w:val="00616394"/>
    <w:rsid w:val="006168A7"/>
    <w:rsid w:val="00616CFE"/>
    <w:rsid w:val="006175FA"/>
    <w:rsid w:val="00617D36"/>
    <w:rsid w:val="006202EE"/>
    <w:rsid w:val="00620A71"/>
    <w:rsid w:val="00620CB4"/>
    <w:rsid w:val="00620D80"/>
    <w:rsid w:val="00621462"/>
    <w:rsid w:val="00621502"/>
    <w:rsid w:val="0062162A"/>
    <w:rsid w:val="00621C42"/>
    <w:rsid w:val="00621F46"/>
    <w:rsid w:val="00621F8A"/>
    <w:rsid w:val="00622593"/>
    <w:rsid w:val="006225BB"/>
    <w:rsid w:val="006231FA"/>
    <w:rsid w:val="00623263"/>
    <w:rsid w:val="006233AC"/>
    <w:rsid w:val="00623419"/>
    <w:rsid w:val="0062342C"/>
    <w:rsid w:val="006234A6"/>
    <w:rsid w:val="0062356D"/>
    <w:rsid w:val="0062363A"/>
    <w:rsid w:val="00623C6F"/>
    <w:rsid w:val="0062411F"/>
    <w:rsid w:val="006241F4"/>
    <w:rsid w:val="00625046"/>
    <w:rsid w:val="00625747"/>
    <w:rsid w:val="00625793"/>
    <w:rsid w:val="00625A3B"/>
    <w:rsid w:val="00625A94"/>
    <w:rsid w:val="00625A95"/>
    <w:rsid w:val="00625B6A"/>
    <w:rsid w:val="00625CED"/>
    <w:rsid w:val="00625EF9"/>
    <w:rsid w:val="00626014"/>
    <w:rsid w:val="00626126"/>
    <w:rsid w:val="006264DA"/>
    <w:rsid w:val="0062661E"/>
    <w:rsid w:val="00626976"/>
    <w:rsid w:val="006269A8"/>
    <w:rsid w:val="00626BCA"/>
    <w:rsid w:val="00626D03"/>
    <w:rsid w:val="00627582"/>
    <w:rsid w:val="00627751"/>
    <w:rsid w:val="00627986"/>
    <w:rsid w:val="0062798E"/>
    <w:rsid w:val="00630001"/>
    <w:rsid w:val="006302F9"/>
    <w:rsid w:val="00630567"/>
    <w:rsid w:val="006308D6"/>
    <w:rsid w:val="00630C1E"/>
    <w:rsid w:val="00630C90"/>
    <w:rsid w:val="006311B3"/>
    <w:rsid w:val="00631ABA"/>
    <w:rsid w:val="00631D99"/>
    <w:rsid w:val="00631EC6"/>
    <w:rsid w:val="00631EDC"/>
    <w:rsid w:val="006320F5"/>
    <w:rsid w:val="0063218D"/>
    <w:rsid w:val="0063284C"/>
    <w:rsid w:val="00632C89"/>
    <w:rsid w:val="006333B4"/>
    <w:rsid w:val="00633732"/>
    <w:rsid w:val="00633C98"/>
    <w:rsid w:val="00634057"/>
    <w:rsid w:val="006349FA"/>
    <w:rsid w:val="0063509D"/>
    <w:rsid w:val="00635947"/>
    <w:rsid w:val="00636332"/>
    <w:rsid w:val="00636397"/>
    <w:rsid w:val="00636398"/>
    <w:rsid w:val="006364CE"/>
    <w:rsid w:val="006368D3"/>
    <w:rsid w:val="00636B12"/>
    <w:rsid w:val="00636B72"/>
    <w:rsid w:val="0063714D"/>
    <w:rsid w:val="006377C2"/>
    <w:rsid w:val="006377EC"/>
    <w:rsid w:val="006379E0"/>
    <w:rsid w:val="00637E63"/>
    <w:rsid w:val="00640002"/>
    <w:rsid w:val="00640281"/>
    <w:rsid w:val="00640394"/>
    <w:rsid w:val="00640DEC"/>
    <w:rsid w:val="0064142B"/>
    <w:rsid w:val="006414AB"/>
    <w:rsid w:val="0064151F"/>
    <w:rsid w:val="00641533"/>
    <w:rsid w:val="00641A6B"/>
    <w:rsid w:val="00641A82"/>
    <w:rsid w:val="00641B2C"/>
    <w:rsid w:val="00642015"/>
    <w:rsid w:val="0064208D"/>
    <w:rsid w:val="00642114"/>
    <w:rsid w:val="006423D5"/>
    <w:rsid w:val="006424A1"/>
    <w:rsid w:val="006427DC"/>
    <w:rsid w:val="00642E8A"/>
    <w:rsid w:val="00642E9D"/>
    <w:rsid w:val="0064309D"/>
    <w:rsid w:val="00643475"/>
    <w:rsid w:val="0064367F"/>
    <w:rsid w:val="0064396A"/>
    <w:rsid w:val="00643C72"/>
    <w:rsid w:val="00643C74"/>
    <w:rsid w:val="00643F7B"/>
    <w:rsid w:val="006447C3"/>
    <w:rsid w:val="00644A4A"/>
    <w:rsid w:val="006453E3"/>
    <w:rsid w:val="006454D3"/>
    <w:rsid w:val="00645F7C"/>
    <w:rsid w:val="0064624E"/>
    <w:rsid w:val="00646696"/>
    <w:rsid w:val="00646EE9"/>
    <w:rsid w:val="006478A7"/>
    <w:rsid w:val="00647C2F"/>
    <w:rsid w:val="00650090"/>
    <w:rsid w:val="0065025D"/>
    <w:rsid w:val="0065042E"/>
    <w:rsid w:val="00650495"/>
    <w:rsid w:val="006508AC"/>
    <w:rsid w:val="00650AB9"/>
    <w:rsid w:val="00650CD3"/>
    <w:rsid w:val="00650EC0"/>
    <w:rsid w:val="00650F1A"/>
    <w:rsid w:val="0065128E"/>
    <w:rsid w:val="00651335"/>
    <w:rsid w:val="0065193A"/>
    <w:rsid w:val="00651DCA"/>
    <w:rsid w:val="00651E43"/>
    <w:rsid w:val="006524F2"/>
    <w:rsid w:val="006527DA"/>
    <w:rsid w:val="00652A70"/>
    <w:rsid w:val="00653230"/>
    <w:rsid w:val="006534CE"/>
    <w:rsid w:val="0065350E"/>
    <w:rsid w:val="00653517"/>
    <w:rsid w:val="00653AE5"/>
    <w:rsid w:val="00653DA9"/>
    <w:rsid w:val="006543E2"/>
    <w:rsid w:val="00654F82"/>
    <w:rsid w:val="00655733"/>
    <w:rsid w:val="00655ACD"/>
    <w:rsid w:val="00655C44"/>
    <w:rsid w:val="00655F6A"/>
    <w:rsid w:val="006561C8"/>
    <w:rsid w:val="00656444"/>
    <w:rsid w:val="00656605"/>
    <w:rsid w:val="0065664D"/>
    <w:rsid w:val="00656A19"/>
    <w:rsid w:val="00656A92"/>
    <w:rsid w:val="00656B6B"/>
    <w:rsid w:val="00656DDE"/>
    <w:rsid w:val="006570A4"/>
    <w:rsid w:val="00657115"/>
    <w:rsid w:val="006575AD"/>
    <w:rsid w:val="00657A1B"/>
    <w:rsid w:val="00657D30"/>
    <w:rsid w:val="00657D7B"/>
    <w:rsid w:val="00657F10"/>
    <w:rsid w:val="0066011D"/>
    <w:rsid w:val="006606C7"/>
    <w:rsid w:val="006607C0"/>
    <w:rsid w:val="00660B4A"/>
    <w:rsid w:val="00660F1F"/>
    <w:rsid w:val="00661396"/>
    <w:rsid w:val="006613A6"/>
    <w:rsid w:val="00661ECE"/>
    <w:rsid w:val="00661FE2"/>
    <w:rsid w:val="006627A2"/>
    <w:rsid w:val="00662E2B"/>
    <w:rsid w:val="006634E6"/>
    <w:rsid w:val="00663522"/>
    <w:rsid w:val="006637BA"/>
    <w:rsid w:val="00663936"/>
    <w:rsid w:val="00664B14"/>
    <w:rsid w:val="00665551"/>
    <w:rsid w:val="006655EE"/>
    <w:rsid w:val="006656AE"/>
    <w:rsid w:val="006659B5"/>
    <w:rsid w:val="00665A7F"/>
    <w:rsid w:val="00665E02"/>
    <w:rsid w:val="006660E2"/>
    <w:rsid w:val="0066610B"/>
    <w:rsid w:val="00666507"/>
    <w:rsid w:val="006666F3"/>
    <w:rsid w:val="00666743"/>
    <w:rsid w:val="00666A91"/>
    <w:rsid w:val="00666F8A"/>
    <w:rsid w:val="006670E7"/>
    <w:rsid w:val="0066797F"/>
    <w:rsid w:val="00667DC3"/>
    <w:rsid w:val="00667EE7"/>
    <w:rsid w:val="00670812"/>
    <w:rsid w:val="00670922"/>
    <w:rsid w:val="00670BE1"/>
    <w:rsid w:val="00670E6A"/>
    <w:rsid w:val="00671040"/>
    <w:rsid w:val="006710E0"/>
    <w:rsid w:val="00671235"/>
    <w:rsid w:val="006717AF"/>
    <w:rsid w:val="00671DEE"/>
    <w:rsid w:val="00672009"/>
    <w:rsid w:val="0067218F"/>
    <w:rsid w:val="00672BA7"/>
    <w:rsid w:val="00673B62"/>
    <w:rsid w:val="00673DCC"/>
    <w:rsid w:val="006741F2"/>
    <w:rsid w:val="00674348"/>
    <w:rsid w:val="00674544"/>
    <w:rsid w:val="006746C5"/>
    <w:rsid w:val="00674CC3"/>
    <w:rsid w:val="00674E7B"/>
    <w:rsid w:val="00674F3D"/>
    <w:rsid w:val="006752A1"/>
    <w:rsid w:val="00675690"/>
    <w:rsid w:val="0067569F"/>
    <w:rsid w:val="006759F8"/>
    <w:rsid w:val="00675BEB"/>
    <w:rsid w:val="00675C72"/>
    <w:rsid w:val="00675D65"/>
    <w:rsid w:val="00676031"/>
    <w:rsid w:val="00676776"/>
    <w:rsid w:val="00676F6F"/>
    <w:rsid w:val="00676FFD"/>
    <w:rsid w:val="0067705F"/>
    <w:rsid w:val="006770A4"/>
    <w:rsid w:val="006770EB"/>
    <w:rsid w:val="006771F9"/>
    <w:rsid w:val="006776D7"/>
    <w:rsid w:val="00677ACE"/>
    <w:rsid w:val="0068053F"/>
    <w:rsid w:val="006807BB"/>
    <w:rsid w:val="00680BC0"/>
    <w:rsid w:val="00680C24"/>
    <w:rsid w:val="00680E31"/>
    <w:rsid w:val="00680E8E"/>
    <w:rsid w:val="00680F77"/>
    <w:rsid w:val="00681003"/>
    <w:rsid w:val="00681570"/>
    <w:rsid w:val="006816CC"/>
    <w:rsid w:val="006817C9"/>
    <w:rsid w:val="0068202C"/>
    <w:rsid w:val="00682B8C"/>
    <w:rsid w:val="00682E29"/>
    <w:rsid w:val="0068312B"/>
    <w:rsid w:val="0068349D"/>
    <w:rsid w:val="00683ACC"/>
    <w:rsid w:val="00683DD7"/>
    <w:rsid w:val="00683ECE"/>
    <w:rsid w:val="006842F3"/>
    <w:rsid w:val="006843B3"/>
    <w:rsid w:val="00684E59"/>
    <w:rsid w:val="0068500F"/>
    <w:rsid w:val="0068556D"/>
    <w:rsid w:val="006855C7"/>
    <w:rsid w:val="00685F4C"/>
    <w:rsid w:val="0068617A"/>
    <w:rsid w:val="006865DE"/>
    <w:rsid w:val="00686D0E"/>
    <w:rsid w:val="00686FF5"/>
    <w:rsid w:val="00687170"/>
    <w:rsid w:val="00687197"/>
    <w:rsid w:val="00687292"/>
    <w:rsid w:val="00687F2E"/>
    <w:rsid w:val="00687FD8"/>
    <w:rsid w:val="00690047"/>
    <w:rsid w:val="0069035D"/>
    <w:rsid w:val="006906A1"/>
    <w:rsid w:val="006907F6"/>
    <w:rsid w:val="006908D9"/>
    <w:rsid w:val="00690F57"/>
    <w:rsid w:val="006916EA"/>
    <w:rsid w:val="00691D66"/>
    <w:rsid w:val="00692A0C"/>
    <w:rsid w:val="00692AD2"/>
    <w:rsid w:val="00692EF0"/>
    <w:rsid w:val="00693963"/>
    <w:rsid w:val="006940AF"/>
    <w:rsid w:val="006949A7"/>
    <w:rsid w:val="00694DF8"/>
    <w:rsid w:val="006954BC"/>
    <w:rsid w:val="00695E95"/>
    <w:rsid w:val="00695FC2"/>
    <w:rsid w:val="00696949"/>
    <w:rsid w:val="00696C31"/>
    <w:rsid w:val="00696E40"/>
    <w:rsid w:val="00697052"/>
    <w:rsid w:val="00697CB1"/>
    <w:rsid w:val="00697D23"/>
    <w:rsid w:val="00697E53"/>
    <w:rsid w:val="006A0487"/>
    <w:rsid w:val="006A13B8"/>
    <w:rsid w:val="006A195D"/>
    <w:rsid w:val="006A1A5D"/>
    <w:rsid w:val="006A1A70"/>
    <w:rsid w:val="006A1BED"/>
    <w:rsid w:val="006A1D29"/>
    <w:rsid w:val="006A1D92"/>
    <w:rsid w:val="006A20D4"/>
    <w:rsid w:val="006A256A"/>
    <w:rsid w:val="006A2C23"/>
    <w:rsid w:val="006A310B"/>
    <w:rsid w:val="006A3298"/>
    <w:rsid w:val="006A3667"/>
    <w:rsid w:val="006A374F"/>
    <w:rsid w:val="006A40C6"/>
    <w:rsid w:val="006A4402"/>
    <w:rsid w:val="006A46FB"/>
    <w:rsid w:val="006A4719"/>
    <w:rsid w:val="006A4BDE"/>
    <w:rsid w:val="006A5219"/>
    <w:rsid w:val="006A523E"/>
    <w:rsid w:val="006A5336"/>
    <w:rsid w:val="006A533A"/>
    <w:rsid w:val="006A591C"/>
    <w:rsid w:val="006A5D19"/>
    <w:rsid w:val="006A5E28"/>
    <w:rsid w:val="006A623E"/>
    <w:rsid w:val="006A697B"/>
    <w:rsid w:val="006A6ABE"/>
    <w:rsid w:val="006A6CDD"/>
    <w:rsid w:val="006A6D2B"/>
    <w:rsid w:val="006A75D3"/>
    <w:rsid w:val="006A79D5"/>
    <w:rsid w:val="006A7AFF"/>
    <w:rsid w:val="006A7CBB"/>
    <w:rsid w:val="006A7D36"/>
    <w:rsid w:val="006B01E9"/>
    <w:rsid w:val="006B01F3"/>
    <w:rsid w:val="006B03AE"/>
    <w:rsid w:val="006B089D"/>
    <w:rsid w:val="006B109C"/>
    <w:rsid w:val="006B1341"/>
    <w:rsid w:val="006B1755"/>
    <w:rsid w:val="006B1816"/>
    <w:rsid w:val="006B182E"/>
    <w:rsid w:val="006B1A16"/>
    <w:rsid w:val="006B1E60"/>
    <w:rsid w:val="006B1EF6"/>
    <w:rsid w:val="006B1F1E"/>
    <w:rsid w:val="006B2001"/>
    <w:rsid w:val="006B2099"/>
    <w:rsid w:val="006B215C"/>
    <w:rsid w:val="006B2352"/>
    <w:rsid w:val="006B23FC"/>
    <w:rsid w:val="006B3963"/>
    <w:rsid w:val="006B3C52"/>
    <w:rsid w:val="006B3D30"/>
    <w:rsid w:val="006B3E28"/>
    <w:rsid w:val="006B4461"/>
    <w:rsid w:val="006B496E"/>
    <w:rsid w:val="006B4F05"/>
    <w:rsid w:val="006B50CF"/>
    <w:rsid w:val="006B543C"/>
    <w:rsid w:val="006B547B"/>
    <w:rsid w:val="006B55CF"/>
    <w:rsid w:val="006B5708"/>
    <w:rsid w:val="006B61D2"/>
    <w:rsid w:val="006B638A"/>
    <w:rsid w:val="006B6AEE"/>
    <w:rsid w:val="006B750A"/>
    <w:rsid w:val="006B7879"/>
    <w:rsid w:val="006B7AC8"/>
    <w:rsid w:val="006C01BF"/>
    <w:rsid w:val="006C03B8"/>
    <w:rsid w:val="006C04AB"/>
    <w:rsid w:val="006C05E5"/>
    <w:rsid w:val="006C0E56"/>
    <w:rsid w:val="006C0EA9"/>
    <w:rsid w:val="006C15B6"/>
    <w:rsid w:val="006C17AE"/>
    <w:rsid w:val="006C2004"/>
    <w:rsid w:val="006C2173"/>
    <w:rsid w:val="006C28CC"/>
    <w:rsid w:val="006C2AB1"/>
    <w:rsid w:val="006C2B94"/>
    <w:rsid w:val="006C2FF6"/>
    <w:rsid w:val="006C3499"/>
    <w:rsid w:val="006C377C"/>
    <w:rsid w:val="006C3A46"/>
    <w:rsid w:val="006C3A59"/>
    <w:rsid w:val="006C3F7D"/>
    <w:rsid w:val="006C4783"/>
    <w:rsid w:val="006C4B4F"/>
    <w:rsid w:val="006C518D"/>
    <w:rsid w:val="006C54A7"/>
    <w:rsid w:val="006C552B"/>
    <w:rsid w:val="006C5E12"/>
    <w:rsid w:val="006C5EC9"/>
    <w:rsid w:val="006C5FA5"/>
    <w:rsid w:val="006C6059"/>
    <w:rsid w:val="006C6789"/>
    <w:rsid w:val="006C6DC1"/>
    <w:rsid w:val="006C6E41"/>
    <w:rsid w:val="006C6F83"/>
    <w:rsid w:val="006C70C8"/>
    <w:rsid w:val="006C749F"/>
    <w:rsid w:val="006C7522"/>
    <w:rsid w:val="006C75C7"/>
    <w:rsid w:val="006C7952"/>
    <w:rsid w:val="006D0298"/>
    <w:rsid w:val="006D052E"/>
    <w:rsid w:val="006D0878"/>
    <w:rsid w:val="006D11E3"/>
    <w:rsid w:val="006D12CF"/>
    <w:rsid w:val="006D178A"/>
    <w:rsid w:val="006D1A13"/>
    <w:rsid w:val="006D1A83"/>
    <w:rsid w:val="006D20AE"/>
    <w:rsid w:val="006D261C"/>
    <w:rsid w:val="006D2D43"/>
    <w:rsid w:val="006D30F1"/>
    <w:rsid w:val="006D320C"/>
    <w:rsid w:val="006D330F"/>
    <w:rsid w:val="006D33A0"/>
    <w:rsid w:val="006D34B0"/>
    <w:rsid w:val="006D35D9"/>
    <w:rsid w:val="006D3CAD"/>
    <w:rsid w:val="006D3D0F"/>
    <w:rsid w:val="006D3FC7"/>
    <w:rsid w:val="006D41EA"/>
    <w:rsid w:val="006D4228"/>
    <w:rsid w:val="006D4341"/>
    <w:rsid w:val="006D43A0"/>
    <w:rsid w:val="006D4A41"/>
    <w:rsid w:val="006D4D4F"/>
    <w:rsid w:val="006D4D6B"/>
    <w:rsid w:val="006D5AF7"/>
    <w:rsid w:val="006D5B94"/>
    <w:rsid w:val="006D5E21"/>
    <w:rsid w:val="006D5EAD"/>
    <w:rsid w:val="006D6207"/>
    <w:rsid w:val="006D6313"/>
    <w:rsid w:val="006D6F08"/>
    <w:rsid w:val="006D76E2"/>
    <w:rsid w:val="006D779B"/>
    <w:rsid w:val="006D781D"/>
    <w:rsid w:val="006D7981"/>
    <w:rsid w:val="006D79D2"/>
    <w:rsid w:val="006D7C88"/>
    <w:rsid w:val="006D7F0A"/>
    <w:rsid w:val="006E0112"/>
    <w:rsid w:val="006E0427"/>
    <w:rsid w:val="006E062C"/>
    <w:rsid w:val="006E07CB"/>
    <w:rsid w:val="006E0BCA"/>
    <w:rsid w:val="006E0D23"/>
    <w:rsid w:val="006E1526"/>
    <w:rsid w:val="006E181F"/>
    <w:rsid w:val="006E190A"/>
    <w:rsid w:val="006E1C82"/>
    <w:rsid w:val="006E2048"/>
    <w:rsid w:val="006E2176"/>
    <w:rsid w:val="006E28B7"/>
    <w:rsid w:val="006E2A9B"/>
    <w:rsid w:val="006E2AC1"/>
    <w:rsid w:val="006E3061"/>
    <w:rsid w:val="006E3310"/>
    <w:rsid w:val="006E3936"/>
    <w:rsid w:val="006E3C0D"/>
    <w:rsid w:val="006E454B"/>
    <w:rsid w:val="006E4D72"/>
    <w:rsid w:val="006E4E39"/>
    <w:rsid w:val="006E4F96"/>
    <w:rsid w:val="006E5069"/>
    <w:rsid w:val="006E5190"/>
    <w:rsid w:val="006E51C5"/>
    <w:rsid w:val="006E53F8"/>
    <w:rsid w:val="006E565E"/>
    <w:rsid w:val="006E573F"/>
    <w:rsid w:val="006E5E63"/>
    <w:rsid w:val="006E6155"/>
    <w:rsid w:val="006E673D"/>
    <w:rsid w:val="006E6B6E"/>
    <w:rsid w:val="006E6E91"/>
    <w:rsid w:val="006E742F"/>
    <w:rsid w:val="006E7D3B"/>
    <w:rsid w:val="006E7E56"/>
    <w:rsid w:val="006E7E5B"/>
    <w:rsid w:val="006F0F0D"/>
    <w:rsid w:val="006F104D"/>
    <w:rsid w:val="006F161B"/>
    <w:rsid w:val="006F1B70"/>
    <w:rsid w:val="006F1EFC"/>
    <w:rsid w:val="006F2026"/>
    <w:rsid w:val="006F2459"/>
    <w:rsid w:val="006F2E8E"/>
    <w:rsid w:val="006F341D"/>
    <w:rsid w:val="006F3617"/>
    <w:rsid w:val="006F373C"/>
    <w:rsid w:val="006F3CDE"/>
    <w:rsid w:val="006F4168"/>
    <w:rsid w:val="006F4295"/>
    <w:rsid w:val="006F4581"/>
    <w:rsid w:val="006F4A61"/>
    <w:rsid w:val="006F4B27"/>
    <w:rsid w:val="006F4C93"/>
    <w:rsid w:val="006F5821"/>
    <w:rsid w:val="006F58B6"/>
    <w:rsid w:val="006F58D4"/>
    <w:rsid w:val="006F5965"/>
    <w:rsid w:val="006F5D72"/>
    <w:rsid w:val="006F6394"/>
    <w:rsid w:val="006F6582"/>
    <w:rsid w:val="006F6912"/>
    <w:rsid w:val="006F6DD0"/>
    <w:rsid w:val="006F6F1F"/>
    <w:rsid w:val="006F7439"/>
    <w:rsid w:val="006F7AF9"/>
    <w:rsid w:val="00700428"/>
    <w:rsid w:val="007005FD"/>
    <w:rsid w:val="007007DD"/>
    <w:rsid w:val="00701158"/>
    <w:rsid w:val="007011B4"/>
    <w:rsid w:val="0070129E"/>
    <w:rsid w:val="00701570"/>
    <w:rsid w:val="00701C3D"/>
    <w:rsid w:val="00701C53"/>
    <w:rsid w:val="00701D54"/>
    <w:rsid w:val="007021EA"/>
    <w:rsid w:val="007026E2"/>
    <w:rsid w:val="00702EC7"/>
    <w:rsid w:val="0070346E"/>
    <w:rsid w:val="007034E9"/>
    <w:rsid w:val="007035CD"/>
    <w:rsid w:val="00703802"/>
    <w:rsid w:val="00703A04"/>
    <w:rsid w:val="00703BA9"/>
    <w:rsid w:val="00703F4D"/>
    <w:rsid w:val="00704A7A"/>
    <w:rsid w:val="00704B1F"/>
    <w:rsid w:val="00704D5E"/>
    <w:rsid w:val="00704EDB"/>
    <w:rsid w:val="0070520E"/>
    <w:rsid w:val="0070586E"/>
    <w:rsid w:val="00705997"/>
    <w:rsid w:val="00705AF2"/>
    <w:rsid w:val="00705B6D"/>
    <w:rsid w:val="00705CDC"/>
    <w:rsid w:val="00706101"/>
    <w:rsid w:val="007064B0"/>
    <w:rsid w:val="00706567"/>
    <w:rsid w:val="00706602"/>
    <w:rsid w:val="00707072"/>
    <w:rsid w:val="0070723A"/>
    <w:rsid w:val="007077E4"/>
    <w:rsid w:val="00707AEC"/>
    <w:rsid w:val="00707D61"/>
    <w:rsid w:val="007100DD"/>
    <w:rsid w:val="00710163"/>
    <w:rsid w:val="00710ABB"/>
    <w:rsid w:val="00712287"/>
    <w:rsid w:val="00712772"/>
    <w:rsid w:val="00712A1B"/>
    <w:rsid w:val="00712DA3"/>
    <w:rsid w:val="00712FC9"/>
    <w:rsid w:val="00713097"/>
    <w:rsid w:val="00713303"/>
    <w:rsid w:val="0071331C"/>
    <w:rsid w:val="00713567"/>
    <w:rsid w:val="007148D3"/>
    <w:rsid w:val="0071490B"/>
    <w:rsid w:val="0071571A"/>
    <w:rsid w:val="00715B9A"/>
    <w:rsid w:val="00715F46"/>
    <w:rsid w:val="007161CF"/>
    <w:rsid w:val="007163AD"/>
    <w:rsid w:val="00716BA9"/>
    <w:rsid w:val="00717208"/>
    <w:rsid w:val="007172C5"/>
    <w:rsid w:val="00717371"/>
    <w:rsid w:val="007173EB"/>
    <w:rsid w:val="0071744E"/>
    <w:rsid w:val="00717A4D"/>
    <w:rsid w:val="00717FF0"/>
    <w:rsid w:val="0072009A"/>
    <w:rsid w:val="007204CF"/>
    <w:rsid w:val="00721192"/>
    <w:rsid w:val="0072169B"/>
    <w:rsid w:val="00721B32"/>
    <w:rsid w:val="00721BFA"/>
    <w:rsid w:val="00722BCB"/>
    <w:rsid w:val="007238F1"/>
    <w:rsid w:val="007244B8"/>
    <w:rsid w:val="00724836"/>
    <w:rsid w:val="00724D8C"/>
    <w:rsid w:val="00725558"/>
    <w:rsid w:val="007257D0"/>
    <w:rsid w:val="00725955"/>
    <w:rsid w:val="00725A5A"/>
    <w:rsid w:val="00725C0D"/>
    <w:rsid w:val="00725FA8"/>
    <w:rsid w:val="00726251"/>
    <w:rsid w:val="0072682D"/>
    <w:rsid w:val="00726D02"/>
    <w:rsid w:val="00726EA6"/>
    <w:rsid w:val="00727208"/>
    <w:rsid w:val="00727680"/>
    <w:rsid w:val="00727827"/>
    <w:rsid w:val="00727B7D"/>
    <w:rsid w:val="00727DC4"/>
    <w:rsid w:val="007303DA"/>
    <w:rsid w:val="00731894"/>
    <w:rsid w:val="00731D14"/>
    <w:rsid w:val="007329BC"/>
    <w:rsid w:val="00732B9F"/>
    <w:rsid w:val="00733B9B"/>
    <w:rsid w:val="00734006"/>
    <w:rsid w:val="00734383"/>
    <w:rsid w:val="0073464E"/>
    <w:rsid w:val="007348B1"/>
    <w:rsid w:val="0073493D"/>
    <w:rsid w:val="00734CBC"/>
    <w:rsid w:val="007352A8"/>
    <w:rsid w:val="00736294"/>
    <w:rsid w:val="007362A6"/>
    <w:rsid w:val="00736381"/>
    <w:rsid w:val="007367A8"/>
    <w:rsid w:val="00736D7D"/>
    <w:rsid w:val="007373C4"/>
    <w:rsid w:val="00740027"/>
    <w:rsid w:val="00740173"/>
    <w:rsid w:val="007401B6"/>
    <w:rsid w:val="00740A19"/>
    <w:rsid w:val="00740E58"/>
    <w:rsid w:val="00741272"/>
    <w:rsid w:val="007419DF"/>
    <w:rsid w:val="00741EC5"/>
    <w:rsid w:val="0074241C"/>
    <w:rsid w:val="007427F1"/>
    <w:rsid w:val="007433D0"/>
    <w:rsid w:val="0074357E"/>
    <w:rsid w:val="00743581"/>
    <w:rsid w:val="007436F7"/>
    <w:rsid w:val="0074376F"/>
    <w:rsid w:val="007437A1"/>
    <w:rsid w:val="00744314"/>
    <w:rsid w:val="007445A0"/>
    <w:rsid w:val="00744859"/>
    <w:rsid w:val="00744F75"/>
    <w:rsid w:val="00744FA9"/>
    <w:rsid w:val="0074524B"/>
    <w:rsid w:val="00745379"/>
    <w:rsid w:val="007457F9"/>
    <w:rsid w:val="00745E83"/>
    <w:rsid w:val="0074623C"/>
    <w:rsid w:val="007469CA"/>
    <w:rsid w:val="0074724C"/>
    <w:rsid w:val="007478F0"/>
    <w:rsid w:val="0074793E"/>
    <w:rsid w:val="00747D8B"/>
    <w:rsid w:val="00747EC9"/>
    <w:rsid w:val="00747F10"/>
    <w:rsid w:val="00750136"/>
    <w:rsid w:val="007502E7"/>
    <w:rsid w:val="00750D2A"/>
    <w:rsid w:val="00750F3C"/>
    <w:rsid w:val="00751140"/>
    <w:rsid w:val="00751228"/>
    <w:rsid w:val="007512F9"/>
    <w:rsid w:val="007517F0"/>
    <w:rsid w:val="007519EB"/>
    <w:rsid w:val="00753834"/>
    <w:rsid w:val="00753C74"/>
    <w:rsid w:val="00753CDE"/>
    <w:rsid w:val="0075413E"/>
    <w:rsid w:val="0075454B"/>
    <w:rsid w:val="00754A24"/>
    <w:rsid w:val="00755408"/>
    <w:rsid w:val="00755A46"/>
    <w:rsid w:val="00755A87"/>
    <w:rsid w:val="00755AFC"/>
    <w:rsid w:val="00755C98"/>
    <w:rsid w:val="00756067"/>
    <w:rsid w:val="0075636E"/>
    <w:rsid w:val="0075655C"/>
    <w:rsid w:val="00756A68"/>
    <w:rsid w:val="00756C45"/>
    <w:rsid w:val="00756D10"/>
    <w:rsid w:val="0075705D"/>
    <w:rsid w:val="007571E1"/>
    <w:rsid w:val="007572DD"/>
    <w:rsid w:val="00757A03"/>
    <w:rsid w:val="00757CE3"/>
    <w:rsid w:val="00757D10"/>
    <w:rsid w:val="007604B2"/>
    <w:rsid w:val="00761414"/>
    <w:rsid w:val="00761D2E"/>
    <w:rsid w:val="00761FC3"/>
    <w:rsid w:val="00763266"/>
    <w:rsid w:val="00763A08"/>
    <w:rsid w:val="00763BED"/>
    <w:rsid w:val="00763C36"/>
    <w:rsid w:val="00763E94"/>
    <w:rsid w:val="00763EFA"/>
    <w:rsid w:val="00764FB6"/>
    <w:rsid w:val="00765274"/>
    <w:rsid w:val="00765281"/>
    <w:rsid w:val="00765DEA"/>
    <w:rsid w:val="007661CE"/>
    <w:rsid w:val="007669B1"/>
    <w:rsid w:val="00766A6B"/>
    <w:rsid w:val="00766BAD"/>
    <w:rsid w:val="00766CF6"/>
    <w:rsid w:val="00767328"/>
    <w:rsid w:val="00767444"/>
    <w:rsid w:val="00767459"/>
    <w:rsid w:val="00767950"/>
    <w:rsid w:val="007702D2"/>
    <w:rsid w:val="007705D3"/>
    <w:rsid w:val="007708DC"/>
    <w:rsid w:val="00770B68"/>
    <w:rsid w:val="00770CDD"/>
    <w:rsid w:val="007717E1"/>
    <w:rsid w:val="007719A6"/>
    <w:rsid w:val="00771AEB"/>
    <w:rsid w:val="00771C2B"/>
    <w:rsid w:val="007725C6"/>
    <w:rsid w:val="007729A2"/>
    <w:rsid w:val="00772B62"/>
    <w:rsid w:val="00772F1D"/>
    <w:rsid w:val="007730D4"/>
    <w:rsid w:val="00773A2B"/>
    <w:rsid w:val="00773B70"/>
    <w:rsid w:val="0077441C"/>
    <w:rsid w:val="007748AF"/>
    <w:rsid w:val="007750E3"/>
    <w:rsid w:val="00775531"/>
    <w:rsid w:val="007755F2"/>
    <w:rsid w:val="0077641C"/>
    <w:rsid w:val="00776971"/>
    <w:rsid w:val="0077767D"/>
    <w:rsid w:val="0077790F"/>
    <w:rsid w:val="00777CC5"/>
    <w:rsid w:val="00780831"/>
    <w:rsid w:val="00780A80"/>
    <w:rsid w:val="00781376"/>
    <w:rsid w:val="0078177E"/>
    <w:rsid w:val="00782206"/>
    <w:rsid w:val="00782A6A"/>
    <w:rsid w:val="00782C02"/>
    <w:rsid w:val="00782E59"/>
    <w:rsid w:val="00782FBB"/>
    <w:rsid w:val="0078304C"/>
    <w:rsid w:val="0078329A"/>
    <w:rsid w:val="00783673"/>
    <w:rsid w:val="0078411E"/>
    <w:rsid w:val="007847AA"/>
    <w:rsid w:val="00784EC3"/>
    <w:rsid w:val="00785290"/>
    <w:rsid w:val="00785490"/>
    <w:rsid w:val="00785AA5"/>
    <w:rsid w:val="007867C4"/>
    <w:rsid w:val="00787603"/>
    <w:rsid w:val="007876F0"/>
    <w:rsid w:val="007879D0"/>
    <w:rsid w:val="00787CC2"/>
    <w:rsid w:val="007904B6"/>
    <w:rsid w:val="007904D5"/>
    <w:rsid w:val="007909C1"/>
    <w:rsid w:val="00790BD3"/>
    <w:rsid w:val="00790D92"/>
    <w:rsid w:val="00790FD2"/>
    <w:rsid w:val="007911B1"/>
    <w:rsid w:val="007917A9"/>
    <w:rsid w:val="007919B9"/>
    <w:rsid w:val="00791BDF"/>
    <w:rsid w:val="00792115"/>
    <w:rsid w:val="007925EA"/>
    <w:rsid w:val="007927C5"/>
    <w:rsid w:val="00792BB5"/>
    <w:rsid w:val="00792D37"/>
    <w:rsid w:val="00792F7C"/>
    <w:rsid w:val="007932AF"/>
    <w:rsid w:val="0079356F"/>
    <w:rsid w:val="007935EC"/>
    <w:rsid w:val="007938B7"/>
    <w:rsid w:val="00793CD8"/>
    <w:rsid w:val="0079463C"/>
    <w:rsid w:val="00794AF3"/>
    <w:rsid w:val="00794B48"/>
    <w:rsid w:val="00794D91"/>
    <w:rsid w:val="00794FCC"/>
    <w:rsid w:val="007950B9"/>
    <w:rsid w:val="00795C92"/>
    <w:rsid w:val="00795CB9"/>
    <w:rsid w:val="00796231"/>
    <w:rsid w:val="00796378"/>
    <w:rsid w:val="00796EAB"/>
    <w:rsid w:val="007970A7"/>
    <w:rsid w:val="007974D3"/>
    <w:rsid w:val="00797714"/>
    <w:rsid w:val="00797A1E"/>
    <w:rsid w:val="007A035F"/>
    <w:rsid w:val="007A1678"/>
    <w:rsid w:val="007A1C6B"/>
    <w:rsid w:val="007A1CB3"/>
    <w:rsid w:val="007A1E21"/>
    <w:rsid w:val="007A24CC"/>
    <w:rsid w:val="007A258C"/>
    <w:rsid w:val="007A29A6"/>
    <w:rsid w:val="007A2E13"/>
    <w:rsid w:val="007A306F"/>
    <w:rsid w:val="007A3264"/>
    <w:rsid w:val="007A3BD3"/>
    <w:rsid w:val="007A43A6"/>
    <w:rsid w:val="007A44B6"/>
    <w:rsid w:val="007A4A30"/>
    <w:rsid w:val="007A4DBD"/>
    <w:rsid w:val="007A4F5E"/>
    <w:rsid w:val="007A54CD"/>
    <w:rsid w:val="007A5677"/>
    <w:rsid w:val="007A5771"/>
    <w:rsid w:val="007A58A6"/>
    <w:rsid w:val="007A59E8"/>
    <w:rsid w:val="007A5B7E"/>
    <w:rsid w:val="007A6045"/>
    <w:rsid w:val="007A6F7B"/>
    <w:rsid w:val="007A7774"/>
    <w:rsid w:val="007A78D4"/>
    <w:rsid w:val="007A78E0"/>
    <w:rsid w:val="007A7AE9"/>
    <w:rsid w:val="007A7B0D"/>
    <w:rsid w:val="007B042B"/>
    <w:rsid w:val="007B0598"/>
    <w:rsid w:val="007B0DE2"/>
    <w:rsid w:val="007B10A9"/>
    <w:rsid w:val="007B2311"/>
    <w:rsid w:val="007B265C"/>
    <w:rsid w:val="007B2D7E"/>
    <w:rsid w:val="007B2F99"/>
    <w:rsid w:val="007B3112"/>
    <w:rsid w:val="007B344F"/>
    <w:rsid w:val="007B3621"/>
    <w:rsid w:val="007B3D2D"/>
    <w:rsid w:val="007B3DE6"/>
    <w:rsid w:val="007B3EF3"/>
    <w:rsid w:val="007B4421"/>
    <w:rsid w:val="007B4E2F"/>
    <w:rsid w:val="007B4EF7"/>
    <w:rsid w:val="007B50AE"/>
    <w:rsid w:val="007B51DF"/>
    <w:rsid w:val="007B5869"/>
    <w:rsid w:val="007B59F0"/>
    <w:rsid w:val="007B5F67"/>
    <w:rsid w:val="007B631E"/>
    <w:rsid w:val="007B642D"/>
    <w:rsid w:val="007B73A5"/>
    <w:rsid w:val="007B74F5"/>
    <w:rsid w:val="007B76F8"/>
    <w:rsid w:val="007B7881"/>
    <w:rsid w:val="007B79F7"/>
    <w:rsid w:val="007B7D2D"/>
    <w:rsid w:val="007B7E09"/>
    <w:rsid w:val="007C05DD"/>
    <w:rsid w:val="007C0609"/>
    <w:rsid w:val="007C0A2F"/>
    <w:rsid w:val="007C0FEF"/>
    <w:rsid w:val="007C17FA"/>
    <w:rsid w:val="007C23D0"/>
    <w:rsid w:val="007C25FF"/>
    <w:rsid w:val="007C2A64"/>
    <w:rsid w:val="007C2B5C"/>
    <w:rsid w:val="007C306A"/>
    <w:rsid w:val="007C31D2"/>
    <w:rsid w:val="007C386B"/>
    <w:rsid w:val="007C3D18"/>
    <w:rsid w:val="007C4416"/>
    <w:rsid w:val="007C4428"/>
    <w:rsid w:val="007C4BB2"/>
    <w:rsid w:val="007C4F39"/>
    <w:rsid w:val="007C512A"/>
    <w:rsid w:val="007C5B16"/>
    <w:rsid w:val="007C6041"/>
    <w:rsid w:val="007C60BF"/>
    <w:rsid w:val="007C65E0"/>
    <w:rsid w:val="007C6A07"/>
    <w:rsid w:val="007C6B7B"/>
    <w:rsid w:val="007C707A"/>
    <w:rsid w:val="007C736D"/>
    <w:rsid w:val="007C75A1"/>
    <w:rsid w:val="007C77A5"/>
    <w:rsid w:val="007C7ACB"/>
    <w:rsid w:val="007C7C7E"/>
    <w:rsid w:val="007C7EF1"/>
    <w:rsid w:val="007D04E5"/>
    <w:rsid w:val="007D07B7"/>
    <w:rsid w:val="007D0C1F"/>
    <w:rsid w:val="007D0D16"/>
    <w:rsid w:val="007D0DE9"/>
    <w:rsid w:val="007D0E18"/>
    <w:rsid w:val="007D19C8"/>
    <w:rsid w:val="007D1B59"/>
    <w:rsid w:val="007D1D8F"/>
    <w:rsid w:val="007D212B"/>
    <w:rsid w:val="007D21A9"/>
    <w:rsid w:val="007D22D2"/>
    <w:rsid w:val="007D2A7B"/>
    <w:rsid w:val="007D332A"/>
    <w:rsid w:val="007D3878"/>
    <w:rsid w:val="007D38DE"/>
    <w:rsid w:val="007D4074"/>
    <w:rsid w:val="007D408A"/>
    <w:rsid w:val="007D40B6"/>
    <w:rsid w:val="007D4856"/>
    <w:rsid w:val="007D53CD"/>
    <w:rsid w:val="007D54D1"/>
    <w:rsid w:val="007D5901"/>
    <w:rsid w:val="007D65D8"/>
    <w:rsid w:val="007D6686"/>
    <w:rsid w:val="007D6BC7"/>
    <w:rsid w:val="007D6FD0"/>
    <w:rsid w:val="007D709F"/>
    <w:rsid w:val="007D7147"/>
    <w:rsid w:val="007D71AD"/>
    <w:rsid w:val="007D7526"/>
    <w:rsid w:val="007D7638"/>
    <w:rsid w:val="007D7CF1"/>
    <w:rsid w:val="007D7D0E"/>
    <w:rsid w:val="007E1171"/>
    <w:rsid w:val="007E132F"/>
    <w:rsid w:val="007E141B"/>
    <w:rsid w:val="007E17C1"/>
    <w:rsid w:val="007E295A"/>
    <w:rsid w:val="007E2C89"/>
    <w:rsid w:val="007E2DB9"/>
    <w:rsid w:val="007E2E26"/>
    <w:rsid w:val="007E38DD"/>
    <w:rsid w:val="007E39DF"/>
    <w:rsid w:val="007E3EFD"/>
    <w:rsid w:val="007E4610"/>
    <w:rsid w:val="007E4715"/>
    <w:rsid w:val="007E505B"/>
    <w:rsid w:val="007E5486"/>
    <w:rsid w:val="007E57F1"/>
    <w:rsid w:val="007E5DA6"/>
    <w:rsid w:val="007E61F5"/>
    <w:rsid w:val="007E652E"/>
    <w:rsid w:val="007E691C"/>
    <w:rsid w:val="007E6A3F"/>
    <w:rsid w:val="007E6CC9"/>
    <w:rsid w:val="007E6DAA"/>
    <w:rsid w:val="007E6F52"/>
    <w:rsid w:val="007E7091"/>
    <w:rsid w:val="007E75F1"/>
    <w:rsid w:val="007E75F2"/>
    <w:rsid w:val="007E7CE1"/>
    <w:rsid w:val="007F04F0"/>
    <w:rsid w:val="007F05DA"/>
    <w:rsid w:val="007F0F84"/>
    <w:rsid w:val="007F1053"/>
    <w:rsid w:val="007F1556"/>
    <w:rsid w:val="007F1931"/>
    <w:rsid w:val="007F1AD0"/>
    <w:rsid w:val="007F1FAD"/>
    <w:rsid w:val="007F207F"/>
    <w:rsid w:val="007F25C2"/>
    <w:rsid w:val="007F2B63"/>
    <w:rsid w:val="007F2E0A"/>
    <w:rsid w:val="007F2E0F"/>
    <w:rsid w:val="007F33BA"/>
    <w:rsid w:val="007F395D"/>
    <w:rsid w:val="007F3BD2"/>
    <w:rsid w:val="007F581C"/>
    <w:rsid w:val="007F5B5B"/>
    <w:rsid w:val="007F600D"/>
    <w:rsid w:val="007F600E"/>
    <w:rsid w:val="007F601A"/>
    <w:rsid w:val="007F6450"/>
    <w:rsid w:val="007F727F"/>
    <w:rsid w:val="007F7410"/>
    <w:rsid w:val="007F751A"/>
    <w:rsid w:val="007F77D8"/>
    <w:rsid w:val="007F7CD9"/>
    <w:rsid w:val="007F7DBC"/>
    <w:rsid w:val="007F7FD1"/>
    <w:rsid w:val="00800354"/>
    <w:rsid w:val="00800863"/>
    <w:rsid w:val="0080109E"/>
    <w:rsid w:val="0080118D"/>
    <w:rsid w:val="008013FF"/>
    <w:rsid w:val="00801850"/>
    <w:rsid w:val="008018BC"/>
    <w:rsid w:val="008019BD"/>
    <w:rsid w:val="00801B93"/>
    <w:rsid w:val="00801F8E"/>
    <w:rsid w:val="008020BF"/>
    <w:rsid w:val="00802262"/>
    <w:rsid w:val="008026EB"/>
    <w:rsid w:val="008026EC"/>
    <w:rsid w:val="00802AB8"/>
    <w:rsid w:val="00802D1F"/>
    <w:rsid w:val="008037ED"/>
    <w:rsid w:val="00803FAE"/>
    <w:rsid w:val="008042BC"/>
    <w:rsid w:val="00804323"/>
    <w:rsid w:val="00804FF6"/>
    <w:rsid w:val="00805134"/>
    <w:rsid w:val="00805298"/>
    <w:rsid w:val="0080559C"/>
    <w:rsid w:val="008058F7"/>
    <w:rsid w:val="00805D3F"/>
    <w:rsid w:val="0080605F"/>
    <w:rsid w:val="0080612F"/>
    <w:rsid w:val="00806298"/>
    <w:rsid w:val="00806D4A"/>
    <w:rsid w:val="00806E8A"/>
    <w:rsid w:val="00807073"/>
    <w:rsid w:val="00807786"/>
    <w:rsid w:val="008077E7"/>
    <w:rsid w:val="00810013"/>
    <w:rsid w:val="008103DD"/>
    <w:rsid w:val="0081088D"/>
    <w:rsid w:val="00810AAD"/>
    <w:rsid w:val="008117B5"/>
    <w:rsid w:val="00811ADB"/>
    <w:rsid w:val="00811FCB"/>
    <w:rsid w:val="0081204E"/>
    <w:rsid w:val="00812512"/>
    <w:rsid w:val="00812DF0"/>
    <w:rsid w:val="008135A7"/>
    <w:rsid w:val="008136E0"/>
    <w:rsid w:val="00813AE6"/>
    <w:rsid w:val="00813D1B"/>
    <w:rsid w:val="00814115"/>
    <w:rsid w:val="00814338"/>
    <w:rsid w:val="008143C9"/>
    <w:rsid w:val="00814A50"/>
    <w:rsid w:val="00815868"/>
    <w:rsid w:val="008158D6"/>
    <w:rsid w:val="00815E3C"/>
    <w:rsid w:val="00816027"/>
    <w:rsid w:val="0081653E"/>
    <w:rsid w:val="00816A1C"/>
    <w:rsid w:val="00816A4D"/>
    <w:rsid w:val="00816C62"/>
    <w:rsid w:val="00817082"/>
    <w:rsid w:val="00817095"/>
    <w:rsid w:val="00817163"/>
    <w:rsid w:val="00817196"/>
    <w:rsid w:val="00817539"/>
    <w:rsid w:val="0081776E"/>
    <w:rsid w:val="008208E9"/>
    <w:rsid w:val="00820966"/>
    <w:rsid w:val="00820D58"/>
    <w:rsid w:val="0082146D"/>
    <w:rsid w:val="00821820"/>
    <w:rsid w:val="00821A3F"/>
    <w:rsid w:val="0082232A"/>
    <w:rsid w:val="008227AE"/>
    <w:rsid w:val="008235DB"/>
    <w:rsid w:val="00823B58"/>
    <w:rsid w:val="0082423B"/>
    <w:rsid w:val="008249DA"/>
    <w:rsid w:val="00824AB4"/>
    <w:rsid w:val="00824B6C"/>
    <w:rsid w:val="00824D40"/>
    <w:rsid w:val="00825162"/>
    <w:rsid w:val="00825457"/>
    <w:rsid w:val="008256B0"/>
    <w:rsid w:val="00825C42"/>
    <w:rsid w:val="00825D25"/>
    <w:rsid w:val="00825DF5"/>
    <w:rsid w:val="00825E8C"/>
    <w:rsid w:val="008263D9"/>
    <w:rsid w:val="00826B73"/>
    <w:rsid w:val="00826E58"/>
    <w:rsid w:val="008270CC"/>
    <w:rsid w:val="008271D0"/>
    <w:rsid w:val="0082728C"/>
    <w:rsid w:val="00827510"/>
    <w:rsid w:val="00827723"/>
    <w:rsid w:val="00827964"/>
    <w:rsid w:val="00827D6F"/>
    <w:rsid w:val="00827E61"/>
    <w:rsid w:val="00830C2C"/>
    <w:rsid w:val="00831474"/>
    <w:rsid w:val="00831D90"/>
    <w:rsid w:val="00831DD5"/>
    <w:rsid w:val="00831DE4"/>
    <w:rsid w:val="008324AA"/>
    <w:rsid w:val="00832522"/>
    <w:rsid w:val="00832A71"/>
    <w:rsid w:val="00832AFA"/>
    <w:rsid w:val="00832B92"/>
    <w:rsid w:val="00832ECE"/>
    <w:rsid w:val="008331B6"/>
    <w:rsid w:val="00833478"/>
    <w:rsid w:val="0083387D"/>
    <w:rsid w:val="008350FD"/>
    <w:rsid w:val="00835197"/>
    <w:rsid w:val="008354DC"/>
    <w:rsid w:val="0083574A"/>
    <w:rsid w:val="00835ACC"/>
    <w:rsid w:val="00835D05"/>
    <w:rsid w:val="00835D4A"/>
    <w:rsid w:val="008361C8"/>
    <w:rsid w:val="00836C9E"/>
    <w:rsid w:val="0083704B"/>
    <w:rsid w:val="00837316"/>
    <w:rsid w:val="008376AC"/>
    <w:rsid w:val="008400EF"/>
    <w:rsid w:val="00840740"/>
    <w:rsid w:val="00841A28"/>
    <w:rsid w:val="008422D1"/>
    <w:rsid w:val="00842A31"/>
    <w:rsid w:val="008432A5"/>
    <w:rsid w:val="0084444B"/>
    <w:rsid w:val="008444E8"/>
    <w:rsid w:val="00844620"/>
    <w:rsid w:val="0084495F"/>
    <w:rsid w:val="00844E74"/>
    <w:rsid w:val="00844E80"/>
    <w:rsid w:val="00844F93"/>
    <w:rsid w:val="00844FD4"/>
    <w:rsid w:val="0084505F"/>
    <w:rsid w:val="00845227"/>
    <w:rsid w:val="0084545D"/>
    <w:rsid w:val="00845831"/>
    <w:rsid w:val="00845CCE"/>
    <w:rsid w:val="00846201"/>
    <w:rsid w:val="008463E4"/>
    <w:rsid w:val="00846A6A"/>
    <w:rsid w:val="00846F83"/>
    <w:rsid w:val="00846FE7"/>
    <w:rsid w:val="0084729A"/>
    <w:rsid w:val="008501D5"/>
    <w:rsid w:val="0085075E"/>
    <w:rsid w:val="00850A9F"/>
    <w:rsid w:val="0085195E"/>
    <w:rsid w:val="00852240"/>
    <w:rsid w:val="008525BF"/>
    <w:rsid w:val="00852835"/>
    <w:rsid w:val="00852882"/>
    <w:rsid w:val="00852BB5"/>
    <w:rsid w:val="00852E42"/>
    <w:rsid w:val="008534D8"/>
    <w:rsid w:val="00853702"/>
    <w:rsid w:val="00853721"/>
    <w:rsid w:val="00853CC4"/>
    <w:rsid w:val="00854C3A"/>
    <w:rsid w:val="00854CE8"/>
    <w:rsid w:val="00854EDD"/>
    <w:rsid w:val="00855219"/>
    <w:rsid w:val="008553D8"/>
    <w:rsid w:val="008555BB"/>
    <w:rsid w:val="00855B42"/>
    <w:rsid w:val="00855C91"/>
    <w:rsid w:val="00855DEB"/>
    <w:rsid w:val="00856911"/>
    <w:rsid w:val="00856F19"/>
    <w:rsid w:val="0085736F"/>
    <w:rsid w:val="0085787C"/>
    <w:rsid w:val="008602E1"/>
    <w:rsid w:val="0086032E"/>
    <w:rsid w:val="008604DA"/>
    <w:rsid w:val="0086072D"/>
    <w:rsid w:val="00860E6E"/>
    <w:rsid w:val="00860F54"/>
    <w:rsid w:val="00861417"/>
    <w:rsid w:val="0086148F"/>
    <w:rsid w:val="0086164F"/>
    <w:rsid w:val="00861DE9"/>
    <w:rsid w:val="00862B80"/>
    <w:rsid w:val="00862BD8"/>
    <w:rsid w:val="00863576"/>
    <w:rsid w:val="00863A4A"/>
    <w:rsid w:val="00863E4E"/>
    <w:rsid w:val="00863FD0"/>
    <w:rsid w:val="008642E3"/>
    <w:rsid w:val="008649A5"/>
    <w:rsid w:val="00864B95"/>
    <w:rsid w:val="008651FC"/>
    <w:rsid w:val="008652BE"/>
    <w:rsid w:val="0086604B"/>
    <w:rsid w:val="008667BF"/>
    <w:rsid w:val="00866829"/>
    <w:rsid w:val="008669D6"/>
    <w:rsid w:val="00866E11"/>
    <w:rsid w:val="00867315"/>
    <w:rsid w:val="0086735A"/>
    <w:rsid w:val="008677FD"/>
    <w:rsid w:val="008706D4"/>
    <w:rsid w:val="00870E82"/>
    <w:rsid w:val="00870F8A"/>
    <w:rsid w:val="00871189"/>
    <w:rsid w:val="008714AC"/>
    <w:rsid w:val="0087162F"/>
    <w:rsid w:val="008716D6"/>
    <w:rsid w:val="00871867"/>
    <w:rsid w:val="008718B1"/>
    <w:rsid w:val="008719A4"/>
    <w:rsid w:val="00871D23"/>
    <w:rsid w:val="0087274A"/>
    <w:rsid w:val="0087330C"/>
    <w:rsid w:val="00873927"/>
    <w:rsid w:val="00873BC8"/>
    <w:rsid w:val="008741D0"/>
    <w:rsid w:val="008741E1"/>
    <w:rsid w:val="00874312"/>
    <w:rsid w:val="0087437C"/>
    <w:rsid w:val="00874B07"/>
    <w:rsid w:val="00874D41"/>
    <w:rsid w:val="00875074"/>
    <w:rsid w:val="008752B5"/>
    <w:rsid w:val="0087574B"/>
    <w:rsid w:val="00875892"/>
    <w:rsid w:val="00875B6C"/>
    <w:rsid w:val="00875CD7"/>
    <w:rsid w:val="00875F97"/>
    <w:rsid w:val="008760B6"/>
    <w:rsid w:val="00876137"/>
    <w:rsid w:val="00876294"/>
    <w:rsid w:val="00876914"/>
    <w:rsid w:val="00876B4D"/>
    <w:rsid w:val="008774D6"/>
    <w:rsid w:val="00877AF9"/>
    <w:rsid w:val="00877F18"/>
    <w:rsid w:val="00877F48"/>
    <w:rsid w:val="00877FC4"/>
    <w:rsid w:val="0088045B"/>
    <w:rsid w:val="008804DE"/>
    <w:rsid w:val="008808DE"/>
    <w:rsid w:val="0088176E"/>
    <w:rsid w:val="008817AA"/>
    <w:rsid w:val="008817D1"/>
    <w:rsid w:val="00882086"/>
    <w:rsid w:val="008820A2"/>
    <w:rsid w:val="00882189"/>
    <w:rsid w:val="008827B5"/>
    <w:rsid w:val="00882B67"/>
    <w:rsid w:val="008836B2"/>
    <w:rsid w:val="00883974"/>
    <w:rsid w:val="0088451C"/>
    <w:rsid w:val="0088532A"/>
    <w:rsid w:val="00885B72"/>
    <w:rsid w:val="00886CC9"/>
    <w:rsid w:val="00886E20"/>
    <w:rsid w:val="008873B0"/>
    <w:rsid w:val="008878AE"/>
    <w:rsid w:val="00887EC5"/>
    <w:rsid w:val="0089027E"/>
    <w:rsid w:val="0089047E"/>
    <w:rsid w:val="00890C01"/>
    <w:rsid w:val="00890CF2"/>
    <w:rsid w:val="008910A9"/>
    <w:rsid w:val="0089129D"/>
    <w:rsid w:val="008915CD"/>
    <w:rsid w:val="0089195B"/>
    <w:rsid w:val="00892060"/>
    <w:rsid w:val="008920C7"/>
    <w:rsid w:val="00892152"/>
    <w:rsid w:val="00892803"/>
    <w:rsid w:val="00892C7A"/>
    <w:rsid w:val="00892C87"/>
    <w:rsid w:val="00892FE8"/>
    <w:rsid w:val="00893362"/>
    <w:rsid w:val="0089358A"/>
    <w:rsid w:val="0089368E"/>
    <w:rsid w:val="00893EDC"/>
    <w:rsid w:val="00893F15"/>
    <w:rsid w:val="00893FB1"/>
    <w:rsid w:val="008941E3"/>
    <w:rsid w:val="00894753"/>
    <w:rsid w:val="00894939"/>
    <w:rsid w:val="00894A88"/>
    <w:rsid w:val="00894BB6"/>
    <w:rsid w:val="00895036"/>
    <w:rsid w:val="00895386"/>
    <w:rsid w:val="00895580"/>
    <w:rsid w:val="00895AB9"/>
    <w:rsid w:val="00895B7B"/>
    <w:rsid w:val="00895D1E"/>
    <w:rsid w:val="00895DF4"/>
    <w:rsid w:val="00895EE2"/>
    <w:rsid w:val="00896425"/>
    <w:rsid w:val="0089692C"/>
    <w:rsid w:val="00896A53"/>
    <w:rsid w:val="00896CD9"/>
    <w:rsid w:val="00896CE5"/>
    <w:rsid w:val="008970A7"/>
    <w:rsid w:val="0089752D"/>
    <w:rsid w:val="00897598"/>
    <w:rsid w:val="008978D4"/>
    <w:rsid w:val="008A037D"/>
    <w:rsid w:val="008A05C8"/>
    <w:rsid w:val="008A0DB6"/>
    <w:rsid w:val="008A12B5"/>
    <w:rsid w:val="008A1E85"/>
    <w:rsid w:val="008A21FF"/>
    <w:rsid w:val="008A2CE2"/>
    <w:rsid w:val="008A2D82"/>
    <w:rsid w:val="008A30AC"/>
    <w:rsid w:val="008A3889"/>
    <w:rsid w:val="008A3DB6"/>
    <w:rsid w:val="008A3EDE"/>
    <w:rsid w:val="008A3EE0"/>
    <w:rsid w:val="008A4086"/>
    <w:rsid w:val="008A44B8"/>
    <w:rsid w:val="008A4524"/>
    <w:rsid w:val="008A45EE"/>
    <w:rsid w:val="008A47CF"/>
    <w:rsid w:val="008A4AC6"/>
    <w:rsid w:val="008A4AF8"/>
    <w:rsid w:val="008A4C69"/>
    <w:rsid w:val="008A51A8"/>
    <w:rsid w:val="008A5488"/>
    <w:rsid w:val="008A54C7"/>
    <w:rsid w:val="008A54EB"/>
    <w:rsid w:val="008A5E6A"/>
    <w:rsid w:val="008A5EDA"/>
    <w:rsid w:val="008A60D1"/>
    <w:rsid w:val="008A61DC"/>
    <w:rsid w:val="008A656B"/>
    <w:rsid w:val="008A6650"/>
    <w:rsid w:val="008A6A68"/>
    <w:rsid w:val="008A77D8"/>
    <w:rsid w:val="008B0002"/>
    <w:rsid w:val="008B0483"/>
    <w:rsid w:val="008B0781"/>
    <w:rsid w:val="008B0BEA"/>
    <w:rsid w:val="008B0D2E"/>
    <w:rsid w:val="008B0DD5"/>
    <w:rsid w:val="008B120C"/>
    <w:rsid w:val="008B207E"/>
    <w:rsid w:val="008B2229"/>
    <w:rsid w:val="008B24D2"/>
    <w:rsid w:val="008B25F7"/>
    <w:rsid w:val="008B2634"/>
    <w:rsid w:val="008B27D9"/>
    <w:rsid w:val="008B29E1"/>
    <w:rsid w:val="008B2BDE"/>
    <w:rsid w:val="008B3473"/>
    <w:rsid w:val="008B39CE"/>
    <w:rsid w:val="008B3AE1"/>
    <w:rsid w:val="008B3E67"/>
    <w:rsid w:val="008B405A"/>
    <w:rsid w:val="008B44CD"/>
    <w:rsid w:val="008B4B29"/>
    <w:rsid w:val="008B4BDD"/>
    <w:rsid w:val="008B51A0"/>
    <w:rsid w:val="008B5498"/>
    <w:rsid w:val="008B5590"/>
    <w:rsid w:val="008B592A"/>
    <w:rsid w:val="008B5C0A"/>
    <w:rsid w:val="008B5E78"/>
    <w:rsid w:val="008B5EEF"/>
    <w:rsid w:val="008B64B8"/>
    <w:rsid w:val="008B66FD"/>
    <w:rsid w:val="008B67BA"/>
    <w:rsid w:val="008B6832"/>
    <w:rsid w:val="008B690A"/>
    <w:rsid w:val="008B6AE9"/>
    <w:rsid w:val="008B6CF9"/>
    <w:rsid w:val="008B743C"/>
    <w:rsid w:val="008B7564"/>
    <w:rsid w:val="008B7B4A"/>
    <w:rsid w:val="008B7B5C"/>
    <w:rsid w:val="008B7D3D"/>
    <w:rsid w:val="008B7D55"/>
    <w:rsid w:val="008C0A2A"/>
    <w:rsid w:val="008C0C87"/>
    <w:rsid w:val="008C0C99"/>
    <w:rsid w:val="008C1218"/>
    <w:rsid w:val="008C1CF5"/>
    <w:rsid w:val="008C1DD4"/>
    <w:rsid w:val="008C1EEF"/>
    <w:rsid w:val="008C1F6B"/>
    <w:rsid w:val="008C2017"/>
    <w:rsid w:val="008C2216"/>
    <w:rsid w:val="008C24CC"/>
    <w:rsid w:val="008C31A3"/>
    <w:rsid w:val="008C3240"/>
    <w:rsid w:val="008C3288"/>
    <w:rsid w:val="008C37B0"/>
    <w:rsid w:val="008C38BB"/>
    <w:rsid w:val="008C3B20"/>
    <w:rsid w:val="008C3BA3"/>
    <w:rsid w:val="008C3D0E"/>
    <w:rsid w:val="008C3D8F"/>
    <w:rsid w:val="008C42DE"/>
    <w:rsid w:val="008C4958"/>
    <w:rsid w:val="008C4A2D"/>
    <w:rsid w:val="008C4BAA"/>
    <w:rsid w:val="008C4E5B"/>
    <w:rsid w:val="008C4F25"/>
    <w:rsid w:val="008C5076"/>
    <w:rsid w:val="008C512E"/>
    <w:rsid w:val="008C5436"/>
    <w:rsid w:val="008C601D"/>
    <w:rsid w:val="008C67F8"/>
    <w:rsid w:val="008C69B5"/>
    <w:rsid w:val="008C6AE8"/>
    <w:rsid w:val="008C7110"/>
    <w:rsid w:val="008C7573"/>
    <w:rsid w:val="008C7B75"/>
    <w:rsid w:val="008C7BF5"/>
    <w:rsid w:val="008C7C20"/>
    <w:rsid w:val="008C7EE6"/>
    <w:rsid w:val="008D00A5"/>
    <w:rsid w:val="008D015F"/>
    <w:rsid w:val="008D04AA"/>
    <w:rsid w:val="008D060F"/>
    <w:rsid w:val="008D086E"/>
    <w:rsid w:val="008D0B73"/>
    <w:rsid w:val="008D0CD6"/>
    <w:rsid w:val="008D0DCD"/>
    <w:rsid w:val="008D2644"/>
    <w:rsid w:val="008D29A1"/>
    <w:rsid w:val="008D2C0F"/>
    <w:rsid w:val="008D2DDE"/>
    <w:rsid w:val="008D303F"/>
    <w:rsid w:val="008D30EC"/>
    <w:rsid w:val="008D3261"/>
    <w:rsid w:val="008D34F1"/>
    <w:rsid w:val="008D37F3"/>
    <w:rsid w:val="008D39D8"/>
    <w:rsid w:val="008D3E18"/>
    <w:rsid w:val="008D471A"/>
    <w:rsid w:val="008D4C34"/>
    <w:rsid w:val="008D51F5"/>
    <w:rsid w:val="008D5573"/>
    <w:rsid w:val="008D5744"/>
    <w:rsid w:val="008D574D"/>
    <w:rsid w:val="008D5EBC"/>
    <w:rsid w:val="008D662C"/>
    <w:rsid w:val="008D6726"/>
    <w:rsid w:val="008D6D1A"/>
    <w:rsid w:val="008D6ED4"/>
    <w:rsid w:val="008D79FC"/>
    <w:rsid w:val="008D7BAA"/>
    <w:rsid w:val="008E0042"/>
    <w:rsid w:val="008E065E"/>
    <w:rsid w:val="008E0927"/>
    <w:rsid w:val="008E0CF0"/>
    <w:rsid w:val="008E0DAC"/>
    <w:rsid w:val="008E0F6B"/>
    <w:rsid w:val="008E13E6"/>
    <w:rsid w:val="008E1909"/>
    <w:rsid w:val="008E26E7"/>
    <w:rsid w:val="008E27B9"/>
    <w:rsid w:val="008E2AE2"/>
    <w:rsid w:val="008E2CBB"/>
    <w:rsid w:val="008E2CCF"/>
    <w:rsid w:val="008E3111"/>
    <w:rsid w:val="008E3228"/>
    <w:rsid w:val="008E3438"/>
    <w:rsid w:val="008E3596"/>
    <w:rsid w:val="008E373B"/>
    <w:rsid w:val="008E3946"/>
    <w:rsid w:val="008E3B6C"/>
    <w:rsid w:val="008E3CD3"/>
    <w:rsid w:val="008E4313"/>
    <w:rsid w:val="008E4D0F"/>
    <w:rsid w:val="008E4E26"/>
    <w:rsid w:val="008E4EAC"/>
    <w:rsid w:val="008E5432"/>
    <w:rsid w:val="008E5583"/>
    <w:rsid w:val="008E69A1"/>
    <w:rsid w:val="008E6B1B"/>
    <w:rsid w:val="008E72AA"/>
    <w:rsid w:val="008E7916"/>
    <w:rsid w:val="008E79AF"/>
    <w:rsid w:val="008E7B26"/>
    <w:rsid w:val="008E7D3E"/>
    <w:rsid w:val="008F0412"/>
    <w:rsid w:val="008F063F"/>
    <w:rsid w:val="008F0685"/>
    <w:rsid w:val="008F088E"/>
    <w:rsid w:val="008F0B31"/>
    <w:rsid w:val="008F0FF4"/>
    <w:rsid w:val="008F15AE"/>
    <w:rsid w:val="008F1AEF"/>
    <w:rsid w:val="008F1C4E"/>
    <w:rsid w:val="008F1EAB"/>
    <w:rsid w:val="008F22A6"/>
    <w:rsid w:val="008F239B"/>
    <w:rsid w:val="008F2CF4"/>
    <w:rsid w:val="008F2D52"/>
    <w:rsid w:val="008F33DC"/>
    <w:rsid w:val="008F340E"/>
    <w:rsid w:val="008F3919"/>
    <w:rsid w:val="008F4192"/>
    <w:rsid w:val="008F4241"/>
    <w:rsid w:val="008F43E4"/>
    <w:rsid w:val="008F4655"/>
    <w:rsid w:val="008F467C"/>
    <w:rsid w:val="008F477F"/>
    <w:rsid w:val="008F4A08"/>
    <w:rsid w:val="008F4B37"/>
    <w:rsid w:val="008F57B4"/>
    <w:rsid w:val="008F5C8A"/>
    <w:rsid w:val="008F617D"/>
    <w:rsid w:val="008F662D"/>
    <w:rsid w:val="008F67D3"/>
    <w:rsid w:val="008F69A4"/>
    <w:rsid w:val="008F6EA1"/>
    <w:rsid w:val="008F6F54"/>
    <w:rsid w:val="008F6FC4"/>
    <w:rsid w:val="008F7700"/>
    <w:rsid w:val="008F7986"/>
    <w:rsid w:val="00900175"/>
    <w:rsid w:val="009004FB"/>
    <w:rsid w:val="0090073A"/>
    <w:rsid w:val="00900F81"/>
    <w:rsid w:val="0090143D"/>
    <w:rsid w:val="0090143F"/>
    <w:rsid w:val="0090179F"/>
    <w:rsid w:val="00901A67"/>
    <w:rsid w:val="00901C01"/>
    <w:rsid w:val="00901C68"/>
    <w:rsid w:val="0090223E"/>
    <w:rsid w:val="00902350"/>
    <w:rsid w:val="009025D9"/>
    <w:rsid w:val="0090268D"/>
    <w:rsid w:val="00902983"/>
    <w:rsid w:val="0090336B"/>
    <w:rsid w:val="00903544"/>
    <w:rsid w:val="00903B6D"/>
    <w:rsid w:val="00903C7C"/>
    <w:rsid w:val="00903E03"/>
    <w:rsid w:val="009041CD"/>
    <w:rsid w:val="00904825"/>
    <w:rsid w:val="00904C0F"/>
    <w:rsid w:val="00904D54"/>
    <w:rsid w:val="00905154"/>
    <w:rsid w:val="00905157"/>
    <w:rsid w:val="009053AA"/>
    <w:rsid w:val="00905437"/>
    <w:rsid w:val="00905B5E"/>
    <w:rsid w:val="00905BE8"/>
    <w:rsid w:val="00905CA7"/>
    <w:rsid w:val="00905D2F"/>
    <w:rsid w:val="0090624F"/>
    <w:rsid w:val="00906939"/>
    <w:rsid w:val="00906A9C"/>
    <w:rsid w:val="00906CD6"/>
    <w:rsid w:val="00906DCE"/>
    <w:rsid w:val="00906E67"/>
    <w:rsid w:val="00907320"/>
    <w:rsid w:val="00907421"/>
    <w:rsid w:val="00907926"/>
    <w:rsid w:val="00907CFE"/>
    <w:rsid w:val="00907F09"/>
    <w:rsid w:val="009102EE"/>
    <w:rsid w:val="00910705"/>
    <w:rsid w:val="00910B7D"/>
    <w:rsid w:val="00910D57"/>
    <w:rsid w:val="00910D5B"/>
    <w:rsid w:val="00910EBD"/>
    <w:rsid w:val="00911623"/>
    <w:rsid w:val="00911C94"/>
    <w:rsid w:val="00911DFB"/>
    <w:rsid w:val="0091267E"/>
    <w:rsid w:val="00912E3D"/>
    <w:rsid w:val="00912EDA"/>
    <w:rsid w:val="009139D9"/>
    <w:rsid w:val="00913B1C"/>
    <w:rsid w:val="009143E0"/>
    <w:rsid w:val="00914838"/>
    <w:rsid w:val="00914AD8"/>
    <w:rsid w:val="009157FC"/>
    <w:rsid w:val="00915AAC"/>
    <w:rsid w:val="00916079"/>
    <w:rsid w:val="009161A5"/>
    <w:rsid w:val="009161DA"/>
    <w:rsid w:val="00916239"/>
    <w:rsid w:val="00916814"/>
    <w:rsid w:val="0091688B"/>
    <w:rsid w:val="00916986"/>
    <w:rsid w:val="009175AD"/>
    <w:rsid w:val="00917A4E"/>
    <w:rsid w:val="00917C12"/>
    <w:rsid w:val="00917CE9"/>
    <w:rsid w:val="009206D0"/>
    <w:rsid w:val="0092075B"/>
    <w:rsid w:val="00920ACC"/>
    <w:rsid w:val="00920BEF"/>
    <w:rsid w:val="00920BF2"/>
    <w:rsid w:val="00920E26"/>
    <w:rsid w:val="00921087"/>
    <w:rsid w:val="00921156"/>
    <w:rsid w:val="009212FA"/>
    <w:rsid w:val="00921975"/>
    <w:rsid w:val="00921D41"/>
    <w:rsid w:val="00922006"/>
    <w:rsid w:val="00922010"/>
    <w:rsid w:val="0092210C"/>
    <w:rsid w:val="00922A54"/>
    <w:rsid w:val="00922ADE"/>
    <w:rsid w:val="00923294"/>
    <w:rsid w:val="0092370D"/>
    <w:rsid w:val="009237DC"/>
    <w:rsid w:val="00923C3D"/>
    <w:rsid w:val="009241C1"/>
    <w:rsid w:val="00924915"/>
    <w:rsid w:val="00924F8F"/>
    <w:rsid w:val="00924F9B"/>
    <w:rsid w:val="009250D8"/>
    <w:rsid w:val="0092540F"/>
    <w:rsid w:val="00925662"/>
    <w:rsid w:val="009259CF"/>
    <w:rsid w:val="009259D8"/>
    <w:rsid w:val="00925D9E"/>
    <w:rsid w:val="00925DD6"/>
    <w:rsid w:val="00925F7B"/>
    <w:rsid w:val="009263AB"/>
    <w:rsid w:val="009270B9"/>
    <w:rsid w:val="009276D5"/>
    <w:rsid w:val="00927F18"/>
    <w:rsid w:val="0093060C"/>
    <w:rsid w:val="00930E40"/>
    <w:rsid w:val="00931217"/>
    <w:rsid w:val="00931897"/>
    <w:rsid w:val="00931BD9"/>
    <w:rsid w:val="00931C30"/>
    <w:rsid w:val="00931F45"/>
    <w:rsid w:val="009323B6"/>
    <w:rsid w:val="00932A14"/>
    <w:rsid w:val="009330BA"/>
    <w:rsid w:val="00933304"/>
    <w:rsid w:val="009333F1"/>
    <w:rsid w:val="0093364B"/>
    <w:rsid w:val="00933790"/>
    <w:rsid w:val="00933F08"/>
    <w:rsid w:val="00934411"/>
    <w:rsid w:val="00934B6E"/>
    <w:rsid w:val="00934EFA"/>
    <w:rsid w:val="0093538B"/>
    <w:rsid w:val="00935496"/>
    <w:rsid w:val="00935EC6"/>
    <w:rsid w:val="00936113"/>
    <w:rsid w:val="0093676D"/>
    <w:rsid w:val="009368F3"/>
    <w:rsid w:val="00936930"/>
    <w:rsid w:val="00936B29"/>
    <w:rsid w:val="00936F25"/>
    <w:rsid w:val="009370BC"/>
    <w:rsid w:val="009371DB"/>
    <w:rsid w:val="00937419"/>
    <w:rsid w:val="00937529"/>
    <w:rsid w:val="009375EA"/>
    <w:rsid w:val="00937A89"/>
    <w:rsid w:val="00937B70"/>
    <w:rsid w:val="00937CDD"/>
    <w:rsid w:val="009405F4"/>
    <w:rsid w:val="00940949"/>
    <w:rsid w:val="00940977"/>
    <w:rsid w:val="009409B9"/>
    <w:rsid w:val="00941141"/>
    <w:rsid w:val="009411FE"/>
    <w:rsid w:val="00941636"/>
    <w:rsid w:val="00941827"/>
    <w:rsid w:val="0094184C"/>
    <w:rsid w:val="00941E22"/>
    <w:rsid w:val="00941E7D"/>
    <w:rsid w:val="009420D5"/>
    <w:rsid w:val="00942201"/>
    <w:rsid w:val="009424D0"/>
    <w:rsid w:val="009429F0"/>
    <w:rsid w:val="00942D64"/>
    <w:rsid w:val="00943002"/>
    <w:rsid w:val="0094317F"/>
    <w:rsid w:val="00943742"/>
    <w:rsid w:val="00943B79"/>
    <w:rsid w:val="009445FE"/>
    <w:rsid w:val="0094460E"/>
    <w:rsid w:val="00944A02"/>
    <w:rsid w:val="00945035"/>
    <w:rsid w:val="009450BE"/>
    <w:rsid w:val="009453ED"/>
    <w:rsid w:val="00945C05"/>
    <w:rsid w:val="00945CE7"/>
    <w:rsid w:val="009460D7"/>
    <w:rsid w:val="00946337"/>
    <w:rsid w:val="009464EA"/>
    <w:rsid w:val="009467B3"/>
    <w:rsid w:val="00946945"/>
    <w:rsid w:val="00946AE2"/>
    <w:rsid w:val="00946EEE"/>
    <w:rsid w:val="00946F05"/>
    <w:rsid w:val="00946FE9"/>
    <w:rsid w:val="00947713"/>
    <w:rsid w:val="00947E25"/>
    <w:rsid w:val="00947F97"/>
    <w:rsid w:val="00950DE7"/>
    <w:rsid w:val="009518B5"/>
    <w:rsid w:val="009519A9"/>
    <w:rsid w:val="009527D4"/>
    <w:rsid w:val="00952899"/>
    <w:rsid w:val="00953042"/>
    <w:rsid w:val="00953390"/>
    <w:rsid w:val="009534ED"/>
    <w:rsid w:val="00953920"/>
    <w:rsid w:val="0095394F"/>
    <w:rsid w:val="009539A6"/>
    <w:rsid w:val="009539DC"/>
    <w:rsid w:val="00953D47"/>
    <w:rsid w:val="00953EC7"/>
    <w:rsid w:val="0095412B"/>
    <w:rsid w:val="00954253"/>
    <w:rsid w:val="00955AC7"/>
    <w:rsid w:val="00955AE3"/>
    <w:rsid w:val="00956628"/>
    <w:rsid w:val="0095681E"/>
    <w:rsid w:val="009568A8"/>
    <w:rsid w:val="00957191"/>
    <w:rsid w:val="009572D4"/>
    <w:rsid w:val="009574A3"/>
    <w:rsid w:val="00957807"/>
    <w:rsid w:val="00957CEC"/>
    <w:rsid w:val="00957FC2"/>
    <w:rsid w:val="0096057C"/>
    <w:rsid w:val="00960918"/>
    <w:rsid w:val="0096128E"/>
    <w:rsid w:val="009618F3"/>
    <w:rsid w:val="00961921"/>
    <w:rsid w:val="00961ACC"/>
    <w:rsid w:val="00961E26"/>
    <w:rsid w:val="0096209A"/>
    <w:rsid w:val="009626E0"/>
    <w:rsid w:val="009627D6"/>
    <w:rsid w:val="00962952"/>
    <w:rsid w:val="00962DAB"/>
    <w:rsid w:val="009635CB"/>
    <w:rsid w:val="0096366D"/>
    <w:rsid w:val="00963732"/>
    <w:rsid w:val="0096383B"/>
    <w:rsid w:val="00963930"/>
    <w:rsid w:val="00963E14"/>
    <w:rsid w:val="00963E50"/>
    <w:rsid w:val="0096430A"/>
    <w:rsid w:val="0096452F"/>
    <w:rsid w:val="00965509"/>
    <w:rsid w:val="0096554B"/>
    <w:rsid w:val="009656E4"/>
    <w:rsid w:val="0096584A"/>
    <w:rsid w:val="00965867"/>
    <w:rsid w:val="009659E5"/>
    <w:rsid w:val="00965F55"/>
    <w:rsid w:val="00965F7C"/>
    <w:rsid w:val="0096630F"/>
    <w:rsid w:val="00966A8F"/>
    <w:rsid w:val="009673F9"/>
    <w:rsid w:val="00967B66"/>
    <w:rsid w:val="00967B8D"/>
    <w:rsid w:val="009706E0"/>
    <w:rsid w:val="009706F8"/>
    <w:rsid w:val="00970833"/>
    <w:rsid w:val="00970F36"/>
    <w:rsid w:val="00970FDE"/>
    <w:rsid w:val="00971333"/>
    <w:rsid w:val="00971E70"/>
    <w:rsid w:val="00971ED5"/>
    <w:rsid w:val="00971F08"/>
    <w:rsid w:val="00972150"/>
    <w:rsid w:val="0097235A"/>
    <w:rsid w:val="00972A13"/>
    <w:rsid w:val="00972D70"/>
    <w:rsid w:val="00973CAF"/>
    <w:rsid w:val="00973E73"/>
    <w:rsid w:val="00973F00"/>
    <w:rsid w:val="00974009"/>
    <w:rsid w:val="0097458D"/>
    <w:rsid w:val="009746A8"/>
    <w:rsid w:val="009748A3"/>
    <w:rsid w:val="00974AC4"/>
    <w:rsid w:val="00974B56"/>
    <w:rsid w:val="00974FC8"/>
    <w:rsid w:val="009751A7"/>
    <w:rsid w:val="00975294"/>
    <w:rsid w:val="0097529F"/>
    <w:rsid w:val="00975392"/>
    <w:rsid w:val="00975507"/>
    <w:rsid w:val="00975590"/>
    <w:rsid w:val="009755BB"/>
    <w:rsid w:val="00975F66"/>
    <w:rsid w:val="0097603D"/>
    <w:rsid w:val="00976486"/>
    <w:rsid w:val="00976949"/>
    <w:rsid w:val="0097737A"/>
    <w:rsid w:val="009773D2"/>
    <w:rsid w:val="00977AE6"/>
    <w:rsid w:val="0098043E"/>
    <w:rsid w:val="00980477"/>
    <w:rsid w:val="0098078C"/>
    <w:rsid w:val="00981178"/>
    <w:rsid w:val="0098157C"/>
    <w:rsid w:val="009819E3"/>
    <w:rsid w:val="00981A1F"/>
    <w:rsid w:val="00981EDE"/>
    <w:rsid w:val="00981F0F"/>
    <w:rsid w:val="0098288F"/>
    <w:rsid w:val="009829C0"/>
    <w:rsid w:val="00982C64"/>
    <w:rsid w:val="00982DA7"/>
    <w:rsid w:val="009833EA"/>
    <w:rsid w:val="009837F4"/>
    <w:rsid w:val="00983C8F"/>
    <w:rsid w:val="00983E1F"/>
    <w:rsid w:val="009843AA"/>
    <w:rsid w:val="00984E3C"/>
    <w:rsid w:val="0098501A"/>
    <w:rsid w:val="00985253"/>
    <w:rsid w:val="009852A6"/>
    <w:rsid w:val="009853B3"/>
    <w:rsid w:val="009858AA"/>
    <w:rsid w:val="00985EC3"/>
    <w:rsid w:val="0098634F"/>
    <w:rsid w:val="009863F7"/>
    <w:rsid w:val="0098655C"/>
    <w:rsid w:val="00986A1A"/>
    <w:rsid w:val="0098743E"/>
    <w:rsid w:val="00987AE1"/>
    <w:rsid w:val="00987AF5"/>
    <w:rsid w:val="00987AFB"/>
    <w:rsid w:val="00987CED"/>
    <w:rsid w:val="00987D8B"/>
    <w:rsid w:val="00990630"/>
    <w:rsid w:val="009908C9"/>
    <w:rsid w:val="00990CDE"/>
    <w:rsid w:val="00991171"/>
    <w:rsid w:val="0099132B"/>
    <w:rsid w:val="009914EC"/>
    <w:rsid w:val="00991761"/>
    <w:rsid w:val="00991D87"/>
    <w:rsid w:val="00991FE6"/>
    <w:rsid w:val="009921E7"/>
    <w:rsid w:val="009933F5"/>
    <w:rsid w:val="00993B93"/>
    <w:rsid w:val="00994638"/>
    <w:rsid w:val="00994DCA"/>
    <w:rsid w:val="00995018"/>
    <w:rsid w:val="009952C7"/>
    <w:rsid w:val="009952EC"/>
    <w:rsid w:val="00995504"/>
    <w:rsid w:val="00995731"/>
    <w:rsid w:val="009959C6"/>
    <w:rsid w:val="00995ABF"/>
    <w:rsid w:val="00995E48"/>
    <w:rsid w:val="009960EC"/>
    <w:rsid w:val="009962A8"/>
    <w:rsid w:val="009964E4"/>
    <w:rsid w:val="00996A10"/>
    <w:rsid w:val="009970DD"/>
    <w:rsid w:val="00997A97"/>
    <w:rsid w:val="00997BF6"/>
    <w:rsid w:val="009A010D"/>
    <w:rsid w:val="009A04D3"/>
    <w:rsid w:val="009A0B85"/>
    <w:rsid w:val="009A0D76"/>
    <w:rsid w:val="009A0FBA"/>
    <w:rsid w:val="009A132E"/>
    <w:rsid w:val="009A1355"/>
    <w:rsid w:val="009A1400"/>
    <w:rsid w:val="009A14B5"/>
    <w:rsid w:val="009A1601"/>
    <w:rsid w:val="009A18A3"/>
    <w:rsid w:val="009A2C37"/>
    <w:rsid w:val="009A31E6"/>
    <w:rsid w:val="009A375C"/>
    <w:rsid w:val="009A3BB6"/>
    <w:rsid w:val="009A3FC8"/>
    <w:rsid w:val="009A462D"/>
    <w:rsid w:val="009A50DC"/>
    <w:rsid w:val="009A533D"/>
    <w:rsid w:val="009A59DC"/>
    <w:rsid w:val="009A5A6D"/>
    <w:rsid w:val="009A5AF2"/>
    <w:rsid w:val="009A5CBA"/>
    <w:rsid w:val="009A5EA2"/>
    <w:rsid w:val="009A69E0"/>
    <w:rsid w:val="009A6A9B"/>
    <w:rsid w:val="009B030F"/>
    <w:rsid w:val="009B0597"/>
    <w:rsid w:val="009B08A9"/>
    <w:rsid w:val="009B0C10"/>
    <w:rsid w:val="009B103E"/>
    <w:rsid w:val="009B14E5"/>
    <w:rsid w:val="009B155E"/>
    <w:rsid w:val="009B1760"/>
    <w:rsid w:val="009B1E37"/>
    <w:rsid w:val="009B1F0D"/>
    <w:rsid w:val="009B1F30"/>
    <w:rsid w:val="009B1FFC"/>
    <w:rsid w:val="009B22CC"/>
    <w:rsid w:val="009B2724"/>
    <w:rsid w:val="009B30E3"/>
    <w:rsid w:val="009B31C0"/>
    <w:rsid w:val="009B3AC2"/>
    <w:rsid w:val="009B3DFB"/>
    <w:rsid w:val="009B3E09"/>
    <w:rsid w:val="009B477E"/>
    <w:rsid w:val="009B4C33"/>
    <w:rsid w:val="009B4DF4"/>
    <w:rsid w:val="009B4F08"/>
    <w:rsid w:val="009B544D"/>
    <w:rsid w:val="009B5607"/>
    <w:rsid w:val="009B564E"/>
    <w:rsid w:val="009B5B30"/>
    <w:rsid w:val="009B5B79"/>
    <w:rsid w:val="009B5DC2"/>
    <w:rsid w:val="009B6442"/>
    <w:rsid w:val="009B7275"/>
    <w:rsid w:val="009B7862"/>
    <w:rsid w:val="009B7E87"/>
    <w:rsid w:val="009C0169"/>
    <w:rsid w:val="009C044B"/>
    <w:rsid w:val="009C061A"/>
    <w:rsid w:val="009C2728"/>
    <w:rsid w:val="009C2B43"/>
    <w:rsid w:val="009C2C4C"/>
    <w:rsid w:val="009C2F3D"/>
    <w:rsid w:val="009C304E"/>
    <w:rsid w:val="009C3210"/>
    <w:rsid w:val="009C32BF"/>
    <w:rsid w:val="009C3784"/>
    <w:rsid w:val="009C3AEA"/>
    <w:rsid w:val="009C3CA5"/>
    <w:rsid w:val="009C3FF1"/>
    <w:rsid w:val="009C403E"/>
    <w:rsid w:val="009C457A"/>
    <w:rsid w:val="009C4583"/>
    <w:rsid w:val="009C47B4"/>
    <w:rsid w:val="009C48B3"/>
    <w:rsid w:val="009C4972"/>
    <w:rsid w:val="009C4BD1"/>
    <w:rsid w:val="009C565B"/>
    <w:rsid w:val="009C596A"/>
    <w:rsid w:val="009C5DF3"/>
    <w:rsid w:val="009C5EDD"/>
    <w:rsid w:val="009C6071"/>
    <w:rsid w:val="009C63CB"/>
    <w:rsid w:val="009C7268"/>
    <w:rsid w:val="009C75E1"/>
    <w:rsid w:val="009C7927"/>
    <w:rsid w:val="009C7C09"/>
    <w:rsid w:val="009C7C70"/>
    <w:rsid w:val="009C7E59"/>
    <w:rsid w:val="009D08E3"/>
    <w:rsid w:val="009D0DDD"/>
    <w:rsid w:val="009D14C7"/>
    <w:rsid w:val="009D16C7"/>
    <w:rsid w:val="009D1CD9"/>
    <w:rsid w:val="009D1D5B"/>
    <w:rsid w:val="009D2050"/>
    <w:rsid w:val="009D2C29"/>
    <w:rsid w:val="009D2C64"/>
    <w:rsid w:val="009D2EE9"/>
    <w:rsid w:val="009D3388"/>
    <w:rsid w:val="009D3439"/>
    <w:rsid w:val="009D34C2"/>
    <w:rsid w:val="009D489C"/>
    <w:rsid w:val="009D4913"/>
    <w:rsid w:val="009D4936"/>
    <w:rsid w:val="009D4FF0"/>
    <w:rsid w:val="009D5CE0"/>
    <w:rsid w:val="009D6327"/>
    <w:rsid w:val="009D6758"/>
    <w:rsid w:val="009D691D"/>
    <w:rsid w:val="009D703C"/>
    <w:rsid w:val="009D7107"/>
    <w:rsid w:val="009D718F"/>
    <w:rsid w:val="009D79CF"/>
    <w:rsid w:val="009D7DDF"/>
    <w:rsid w:val="009D7FD0"/>
    <w:rsid w:val="009E01D4"/>
    <w:rsid w:val="009E068F"/>
    <w:rsid w:val="009E0A58"/>
    <w:rsid w:val="009E0AC8"/>
    <w:rsid w:val="009E0AE8"/>
    <w:rsid w:val="009E0E83"/>
    <w:rsid w:val="009E12F9"/>
    <w:rsid w:val="009E14E0"/>
    <w:rsid w:val="009E187F"/>
    <w:rsid w:val="009E1925"/>
    <w:rsid w:val="009E1D1A"/>
    <w:rsid w:val="009E1E3F"/>
    <w:rsid w:val="009E1EF7"/>
    <w:rsid w:val="009E255D"/>
    <w:rsid w:val="009E2655"/>
    <w:rsid w:val="009E26C3"/>
    <w:rsid w:val="009E2B5A"/>
    <w:rsid w:val="009E32E4"/>
    <w:rsid w:val="009E35DB"/>
    <w:rsid w:val="009E411A"/>
    <w:rsid w:val="009E4381"/>
    <w:rsid w:val="009E47A3"/>
    <w:rsid w:val="009E47F6"/>
    <w:rsid w:val="009E4854"/>
    <w:rsid w:val="009E4962"/>
    <w:rsid w:val="009E4CB7"/>
    <w:rsid w:val="009E4EC0"/>
    <w:rsid w:val="009E5BBE"/>
    <w:rsid w:val="009E5BFB"/>
    <w:rsid w:val="009E6094"/>
    <w:rsid w:val="009E6560"/>
    <w:rsid w:val="009E6AFA"/>
    <w:rsid w:val="009E6D8D"/>
    <w:rsid w:val="009E70A6"/>
    <w:rsid w:val="009E72D0"/>
    <w:rsid w:val="009E730E"/>
    <w:rsid w:val="009E7757"/>
    <w:rsid w:val="009E790E"/>
    <w:rsid w:val="009E7AE8"/>
    <w:rsid w:val="009E7C2E"/>
    <w:rsid w:val="009E7F10"/>
    <w:rsid w:val="009F08F3"/>
    <w:rsid w:val="009F09B9"/>
    <w:rsid w:val="009F1624"/>
    <w:rsid w:val="009F1764"/>
    <w:rsid w:val="009F20FD"/>
    <w:rsid w:val="009F22F5"/>
    <w:rsid w:val="009F2608"/>
    <w:rsid w:val="009F27BC"/>
    <w:rsid w:val="009F29A4"/>
    <w:rsid w:val="009F3350"/>
    <w:rsid w:val="009F344F"/>
    <w:rsid w:val="009F3924"/>
    <w:rsid w:val="009F3FA4"/>
    <w:rsid w:val="009F41FF"/>
    <w:rsid w:val="009F44AB"/>
    <w:rsid w:val="009F4704"/>
    <w:rsid w:val="009F4E63"/>
    <w:rsid w:val="009F4F4C"/>
    <w:rsid w:val="009F50C8"/>
    <w:rsid w:val="009F53D2"/>
    <w:rsid w:val="009F56D0"/>
    <w:rsid w:val="009F57E5"/>
    <w:rsid w:val="009F632B"/>
    <w:rsid w:val="009F6828"/>
    <w:rsid w:val="009F6D5B"/>
    <w:rsid w:val="009F6F43"/>
    <w:rsid w:val="009F7595"/>
    <w:rsid w:val="009F783F"/>
    <w:rsid w:val="009F7BC7"/>
    <w:rsid w:val="009F7F7C"/>
    <w:rsid w:val="00A0012B"/>
    <w:rsid w:val="00A0055C"/>
    <w:rsid w:val="00A005BA"/>
    <w:rsid w:val="00A00D9E"/>
    <w:rsid w:val="00A01017"/>
    <w:rsid w:val="00A01157"/>
    <w:rsid w:val="00A01179"/>
    <w:rsid w:val="00A0167B"/>
    <w:rsid w:val="00A01D2C"/>
    <w:rsid w:val="00A021A8"/>
    <w:rsid w:val="00A021DB"/>
    <w:rsid w:val="00A02239"/>
    <w:rsid w:val="00A02ED0"/>
    <w:rsid w:val="00A02F8D"/>
    <w:rsid w:val="00A031D8"/>
    <w:rsid w:val="00A03ACF"/>
    <w:rsid w:val="00A03D92"/>
    <w:rsid w:val="00A03E26"/>
    <w:rsid w:val="00A04424"/>
    <w:rsid w:val="00A048A8"/>
    <w:rsid w:val="00A04A3B"/>
    <w:rsid w:val="00A04B3D"/>
    <w:rsid w:val="00A04C0A"/>
    <w:rsid w:val="00A04C26"/>
    <w:rsid w:val="00A04E85"/>
    <w:rsid w:val="00A04F49"/>
    <w:rsid w:val="00A0504E"/>
    <w:rsid w:val="00A050B9"/>
    <w:rsid w:val="00A0525C"/>
    <w:rsid w:val="00A056DA"/>
    <w:rsid w:val="00A06052"/>
    <w:rsid w:val="00A064EF"/>
    <w:rsid w:val="00A065A7"/>
    <w:rsid w:val="00A065DF"/>
    <w:rsid w:val="00A069EC"/>
    <w:rsid w:val="00A07011"/>
    <w:rsid w:val="00A074F7"/>
    <w:rsid w:val="00A07FBD"/>
    <w:rsid w:val="00A103DB"/>
    <w:rsid w:val="00A10E85"/>
    <w:rsid w:val="00A11477"/>
    <w:rsid w:val="00A1188B"/>
    <w:rsid w:val="00A11EC1"/>
    <w:rsid w:val="00A11EEC"/>
    <w:rsid w:val="00A12FC6"/>
    <w:rsid w:val="00A131D5"/>
    <w:rsid w:val="00A135E7"/>
    <w:rsid w:val="00A138C1"/>
    <w:rsid w:val="00A13994"/>
    <w:rsid w:val="00A13E54"/>
    <w:rsid w:val="00A1413A"/>
    <w:rsid w:val="00A1438F"/>
    <w:rsid w:val="00A14EDC"/>
    <w:rsid w:val="00A15375"/>
    <w:rsid w:val="00A15F4D"/>
    <w:rsid w:val="00A16B65"/>
    <w:rsid w:val="00A16EAE"/>
    <w:rsid w:val="00A17021"/>
    <w:rsid w:val="00A17177"/>
    <w:rsid w:val="00A175F7"/>
    <w:rsid w:val="00A17ADE"/>
    <w:rsid w:val="00A17DF2"/>
    <w:rsid w:val="00A17F63"/>
    <w:rsid w:val="00A202A2"/>
    <w:rsid w:val="00A20753"/>
    <w:rsid w:val="00A208A4"/>
    <w:rsid w:val="00A211C7"/>
    <w:rsid w:val="00A21454"/>
    <w:rsid w:val="00A21852"/>
    <w:rsid w:val="00A2193B"/>
    <w:rsid w:val="00A21CC1"/>
    <w:rsid w:val="00A233BC"/>
    <w:rsid w:val="00A2351A"/>
    <w:rsid w:val="00A23F98"/>
    <w:rsid w:val="00A242D7"/>
    <w:rsid w:val="00A243A4"/>
    <w:rsid w:val="00A248BF"/>
    <w:rsid w:val="00A248F8"/>
    <w:rsid w:val="00A24E87"/>
    <w:rsid w:val="00A24F8B"/>
    <w:rsid w:val="00A2508E"/>
    <w:rsid w:val="00A25C40"/>
    <w:rsid w:val="00A2633F"/>
    <w:rsid w:val="00A263E1"/>
    <w:rsid w:val="00A26418"/>
    <w:rsid w:val="00A264A9"/>
    <w:rsid w:val="00A26760"/>
    <w:rsid w:val="00A26C87"/>
    <w:rsid w:val="00A26DCF"/>
    <w:rsid w:val="00A26FF2"/>
    <w:rsid w:val="00A2721D"/>
    <w:rsid w:val="00A272CC"/>
    <w:rsid w:val="00A27785"/>
    <w:rsid w:val="00A279F6"/>
    <w:rsid w:val="00A30187"/>
    <w:rsid w:val="00A3131E"/>
    <w:rsid w:val="00A3163B"/>
    <w:rsid w:val="00A319A9"/>
    <w:rsid w:val="00A31B28"/>
    <w:rsid w:val="00A31C34"/>
    <w:rsid w:val="00A32053"/>
    <w:rsid w:val="00A323E0"/>
    <w:rsid w:val="00A33206"/>
    <w:rsid w:val="00A33381"/>
    <w:rsid w:val="00A33E5B"/>
    <w:rsid w:val="00A33EA2"/>
    <w:rsid w:val="00A33F07"/>
    <w:rsid w:val="00A3448A"/>
    <w:rsid w:val="00A359BE"/>
    <w:rsid w:val="00A36297"/>
    <w:rsid w:val="00A36550"/>
    <w:rsid w:val="00A372A0"/>
    <w:rsid w:val="00A374DD"/>
    <w:rsid w:val="00A3772C"/>
    <w:rsid w:val="00A37817"/>
    <w:rsid w:val="00A3782D"/>
    <w:rsid w:val="00A37991"/>
    <w:rsid w:val="00A37B00"/>
    <w:rsid w:val="00A37BDD"/>
    <w:rsid w:val="00A37CCD"/>
    <w:rsid w:val="00A37D9C"/>
    <w:rsid w:val="00A400E5"/>
    <w:rsid w:val="00A40349"/>
    <w:rsid w:val="00A4070E"/>
    <w:rsid w:val="00A40A74"/>
    <w:rsid w:val="00A40AEA"/>
    <w:rsid w:val="00A40DF5"/>
    <w:rsid w:val="00A414A1"/>
    <w:rsid w:val="00A41A69"/>
    <w:rsid w:val="00A41DF7"/>
    <w:rsid w:val="00A41E2B"/>
    <w:rsid w:val="00A42650"/>
    <w:rsid w:val="00A4278D"/>
    <w:rsid w:val="00A42FA7"/>
    <w:rsid w:val="00A42FF5"/>
    <w:rsid w:val="00A4350F"/>
    <w:rsid w:val="00A43656"/>
    <w:rsid w:val="00A43932"/>
    <w:rsid w:val="00A43DD9"/>
    <w:rsid w:val="00A45184"/>
    <w:rsid w:val="00A4545F"/>
    <w:rsid w:val="00A45B74"/>
    <w:rsid w:val="00A46FA0"/>
    <w:rsid w:val="00A47047"/>
    <w:rsid w:val="00A47E37"/>
    <w:rsid w:val="00A50015"/>
    <w:rsid w:val="00A50094"/>
    <w:rsid w:val="00A500C3"/>
    <w:rsid w:val="00A501D5"/>
    <w:rsid w:val="00A502E0"/>
    <w:rsid w:val="00A504D3"/>
    <w:rsid w:val="00A508F1"/>
    <w:rsid w:val="00A50E17"/>
    <w:rsid w:val="00A510B4"/>
    <w:rsid w:val="00A51535"/>
    <w:rsid w:val="00A51A75"/>
    <w:rsid w:val="00A52175"/>
    <w:rsid w:val="00A5224C"/>
    <w:rsid w:val="00A52755"/>
    <w:rsid w:val="00A5294D"/>
    <w:rsid w:val="00A5298B"/>
    <w:rsid w:val="00A52E1D"/>
    <w:rsid w:val="00A5365B"/>
    <w:rsid w:val="00A53C0C"/>
    <w:rsid w:val="00A540FE"/>
    <w:rsid w:val="00A545DE"/>
    <w:rsid w:val="00A547B8"/>
    <w:rsid w:val="00A5487B"/>
    <w:rsid w:val="00A55109"/>
    <w:rsid w:val="00A55110"/>
    <w:rsid w:val="00A551E1"/>
    <w:rsid w:val="00A551E4"/>
    <w:rsid w:val="00A552D9"/>
    <w:rsid w:val="00A55470"/>
    <w:rsid w:val="00A55875"/>
    <w:rsid w:val="00A5607A"/>
    <w:rsid w:val="00A56513"/>
    <w:rsid w:val="00A56AE8"/>
    <w:rsid w:val="00A571CB"/>
    <w:rsid w:val="00A57478"/>
    <w:rsid w:val="00A57AB6"/>
    <w:rsid w:val="00A57B7D"/>
    <w:rsid w:val="00A60063"/>
    <w:rsid w:val="00A6081B"/>
    <w:rsid w:val="00A608D6"/>
    <w:rsid w:val="00A60A4B"/>
    <w:rsid w:val="00A61499"/>
    <w:rsid w:val="00A61546"/>
    <w:rsid w:val="00A61760"/>
    <w:rsid w:val="00A620B2"/>
    <w:rsid w:val="00A62141"/>
    <w:rsid w:val="00A62A77"/>
    <w:rsid w:val="00A62C98"/>
    <w:rsid w:val="00A62CAE"/>
    <w:rsid w:val="00A63217"/>
    <w:rsid w:val="00A63483"/>
    <w:rsid w:val="00A637A6"/>
    <w:rsid w:val="00A637D3"/>
    <w:rsid w:val="00A6384C"/>
    <w:rsid w:val="00A63D0A"/>
    <w:rsid w:val="00A64495"/>
    <w:rsid w:val="00A646E4"/>
    <w:rsid w:val="00A6490F"/>
    <w:rsid w:val="00A64A93"/>
    <w:rsid w:val="00A6567D"/>
    <w:rsid w:val="00A657D7"/>
    <w:rsid w:val="00A65881"/>
    <w:rsid w:val="00A6589E"/>
    <w:rsid w:val="00A65BB1"/>
    <w:rsid w:val="00A660AC"/>
    <w:rsid w:val="00A660FC"/>
    <w:rsid w:val="00A66393"/>
    <w:rsid w:val="00A663C2"/>
    <w:rsid w:val="00A665A1"/>
    <w:rsid w:val="00A66C9D"/>
    <w:rsid w:val="00A66DC3"/>
    <w:rsid w:val="00A66F15"/>
    <w:rsid w:val="00A66FD4"/>
    <w:rsid w:val="00A67229"/>
    <w:rsid w:val="00A676F3"/>
    <w:rsid w:val="00A6792F"/>
    <w:rsid w:val="00A67AED"/>
    <w:rsid w:val="00A67C0D"/>
    <w:rsid w:val="00A67D92"/>
    <w:rsid w:val="00A67E6C"/>
    <w:rsid w:val="00A70BDF"/>
    <w:rsid w:val="00A714EB"/>
    <w:rsid w:val="00A7173A"/>
    <w:rsid w:val="00A71838"/>
    <w:rsid w:val="00A71B99"/>
    <w:rsid w:val="00A71C77"/>
    <w:rsid w:val="00A7216B"/>
    <w:rsid w:val="00A7267D"/>
    <w:rsid w:val="00A72839"/>
    <w:rsid w:val="00A7339A"/>
    <w:rsid w:val="00A73563"/>
    <w:rsid w:val="00A739D0"/>
    <w:rsid w:val="00A73A20"/>
    <w:rsid w:val="00A73BAC"/>
    <w:rsid w:val="00A74179"/>
    <w:rsid w:val="00A74252"/>
    <w:rsid w:val="00A750B5"/>
    <w:rsid w:val="00A756B5"/>
    <w:rsid w:val="00A75852"/>
    <w:rsid w:val="00A75DD8"/>
    <w:rsid w:val="00A761D4"/>
    <w:rsid w:val="00A763B2"/>
    <w:rsid w:val="00A7669D"/>
    <w:rsid w:val="00A76BE1"/>
    <w:rsid w:val="00A76DAB"/>
    <w:rsid w:val="00A77129"/>
    <w:rsid w:val="00A77662"/>
    <w:rsid w:val="00A776E7"/>
    <w:rsid w:val="00A77EC4"/>
    <w:rsid w:val="00A8007F"/>
    <w:rsid w:val="00A80156"/>
    <w:rsid w:val="00A80293"/>
    <w:rsid w:val="00A8051F"/>
    <w:rsid w:val="00A808AD"/>
    <w:rsid w:val="00A80AB0"/>
    <w:rsid w:val="00A8155F"/>
    <w:rsid w:val="00A8197D"/>
    <w:rsid w:val="00A82492"/>
    <w:rsid w:val="00A8291F"/>
    <w:rsid w:val="00A82E99"/>
    <w:rsid w:val="00A82F77"/>
    <w:rsid w:val="00A83031"/>
    <w:rsid w:val="00A83306"/>
    <w:rsid w:val="00A837AB"/>
    <w:rsid w:val="00A83828"/>
    <w:rsid w:val="00A83F40"/>
    <w:rsid w:val="00A84157"/>
    <w:rsid w:val="00A8446B"/>
    <w:rsid w:val="00A854F2"/>
    <w:rsid w:val="00A8589B"/>
    <w:rsid w:val="00A858A0"/>
    <w:rsid w:val="00A858D5"/>
    <w:rsid w:val="00A8597B"/>
    <w:rsid w:val="00A85E82"/>
    <w:rsid w:val="00A85F6F"/>
    <w:rsid w:val="00A86CE1"/>
    <w:rsid w:val="00A86DB1"/>
    <w:rsid w:val="00A8758F"/>
    <w:rsid w:val="00A909BF"/>
    <w:rsid w:val="00A90C30"/>
    <w:rsid w:val="00A916A2"/>
    <w:rsid w:val="00A918AE"/>
    <w:rsid w:val="00A91AE9"/>
    <w:rsid w:val="00A91B7F"/>
    <w:rsid w:val="00A920EF"/>
    <w:rsid w:val="00A921F1"/>
    <w:rsid w:val="00A92879"/>
    <w:rsid w:val="00A92D50"/>
    <w:rsid w:val="00A931A2"/>
    <w:rsid w:val="00A9442A"/>
    <w:rsid w:val="00A94B5C"/>
    <w:rsid w:val="00A94BAC"/>
    <w:rsid w:val="00A94E2B"/>
    <w:rsid w:val="00A95CFF"/>
    <w:rsid w:val="00A9632B"/>
    <w:rsid w:val="00A9688F"/>
    <w:rsid w:val="00A9719A"/>
    <w:rsid w:val="00A97EB6"/>
    <w:rsid w:val="00AA016F"/>
    <w:rsid w:val="00AA0320"/>
    <w:rsid w:val="00AA0C6F"/>
    <w:rsid w:val="00AA0E12"/>
    <w:rsid w:val="00AA0E19"/>
    <w:rsid w:val="00AA10E8"/>
    <w:rsid w:val="00AA1189"/>
    <w:rsid w:val="00AA11F2"/>
    <w:rsid w:val="00AA17EA"/>
    <w:rsid w:val="00AA192D"/>
    <w:rsid w:val="00AA1931"/>
    <w:rsid w:val="00AA1AAA"/>
    <w:rsid w:val="00AA1ED6"/>
    <w:rsid w:val="00AA28A4"/>
    <w:rsid w:val="00AA2B43"/>
    <w:rsid w:val="00AA2E71"/>
    <w:rsid w:val="00AA3123"/>
    <w:rsid w:val="00AA322B"/>
    <w:rsid w:val="00AA39AA"/>
    <w:rsid w:val="00AA3B5A"/>
    <w:rsid w:val="00AA3C62"/>
    <w:rsid w:val="00AA3D3F"/>
    <w:rsid w:val="00AA3FE2"/>
    <w:rsid w:val="00AA44C7"/>
    <w:rsid w:val="00AA4A58"/>
    <w:rsid w:val="00AA5027"/>
    <w:rsid w:val="00AA502D"/>
    <w:rsid w:val="00AA51D6"/>
    <w:rsid w:val="00AA555E"/>
    <w:rsid w:val="00AA55B2"/>
    <w:rsid w:val="00AA5634"/>
    <w:rsid w:val="00AA6213"/>
    <w:rsid w:val="00AA67F9"/>
    <w:rsid w:val="00AA6AC6"/>
    <w:rsid w:val="00AA6D76"/>
    <w:rsid w:val="00AA7236"/>
    <w:rsid w:val="00AA7778"/>
    <w:rsid w:val="00AA7789"/>
    <w:rsid w:val="00AA78D6"/>
    <w:rsid w:val="00AA79AF"/>
    <w:rsid w:val="00AB0609"/>
    <w:rsid w:val="00AB0A52"/>
    <w:rsid w:val="00AB0A94"/>
    <w:rsid w:val="00AB0BC8"/>
    <w:rsid w:val="00AB0D98"/>
    <w:rsid w:val="00AB0D9A"/>
    <w:rsid w:val="00AB11CA"/>
    <w:rsid w:val="00AB14D9"/>
    <w:rsid w:val="00AB1ABD"/>
    <w:rsid w:val="00AB1AC7"/>
    <w:rsid w:val="00AB1B2A"/>
    <w:rsid w:val="00AB1F95"/>
    <w:rsid w:val="00AB1FFE"/>
    <w:rsid w:val="00AB2375"/>
    <w:rsid w:val="00AB2D5F"/>
    <w:rsid w:val="00AB2FFB"/>
    <w:rsid w:val="00AB3337"/>
    <w:rsid w:val="00AB3C68"/>
    <w:rsid w:val="00AB3DBA"/>
    <w:rsid w:val="00AB40FA"/>
    <w:rsid w:val="00AB4830"/>
    <w:rsid w:val="00AB4A9D"/>
    <w:rsid w:val="00AB4AB8"/>
    <w:rsid w:val="00AB4B77"/>
    <w:rsid w:val="00AB5557"/>
    <w:rsid w:val="00AB55B3"/>
    <w:rsid w:val="00AB5772"/>
    <w:rsid w:val="00AB5CB2"/>
    <w:rsid w:val="00AB5E5A"/>
    <w:rsid w:val="00AB5F62"/>
    <w:rsid w:val="00AB60A0"/>
    <w:rsid w:val="00AB64C5"/>
    <w:rsid w:val="00AB655E"/>
    <w:rsid w:val="00AB66B1"/>
    <w:rsid w:val="00AB6966"/>
    <w:rsid w:val="00AB72BD"/>
    <w:rsid w:val="00AC007F"/>
    <w:rsid w:val="00AC04FD"/>
    <w:rsid w:val="00AC05B2"/>
    <w:rsid w:val="00AC06A7"/>
    <w:rsid w:val="00AC082D"/>
    <w:rsid w:val="00AC0B38"/>
    <w:rsid w:val="00AC0D31"/>
    <w:rsid w:val="00AC0DBF"/>
    <w:rsid w:val="00AC0E65"/>
    <w:rsid w:val="00AC17B1"/>
    <w:rsid w:val="00AC1AB3"/>
    <w:rsid w:val="00AC1E69"/>
    <w:rsid w:val="00AC20F5"/>
    <w:rsid w:val="00AC2ECD"/>
    <w:rsid w:val="00AC2F55"/>
    <w:rsid w:val="00AC3119"/>
    <w:rsid w:val="00AC330A"/>
    <w:rsid w:val="00AC3EF3"/>
    <w:rsid w:val="00AC40C9"/>
    <w:rsid w:val="00AC4351"/>
    <w:rsid w:val="00AC4789"/>
    <w:rsid w:val="00AC481D"/>
    <w:rsid w:val="00AC49FB"/>
    <w:rsid w:val="00AC54A6"/>
    <w:rsid w:val="00AC5A10"/>
    <w:rsid w:val="00AC5EB4"/>
    <w:rsid w:val="00AC60BD"/>
    <w:rsid w:val="00AC61B0"/>
    <w:rsid w:val="00AC69B4"/>
    <w:rsid w:val="00AC6AD4"/>
    <w:rsid w:val="00AC6CBC"/>
    <w:rsid w:val="00AC7586"/>
    <w:rsid w:val="00AC75AB"/>
    <w:rsid w:val="00AC78DE"/>
    <w:rsid w:val="00AD0245"/>
    <w:rsid w:val="00AD077D"/>
    <w:rsid w:val="00AD0AA3"/>
    <w:rsid w:val="00AD0BFD"/>
    <w:rsid w:val="00AD0F65"/>
    <w:rsid w:val="00AD130C"/>
    <w:rsid w:val="00AD17DB"/>
    <w:rsid w:val="00AD19B1"/>
    <w:rsid w:val="00AD1BBF"/>
    <w:rsid w:val="00AD1E34"/>
    <w:rsid w:val="00AD1E40"/>
    <w:rsid w:val="00AD2ED0"/>
    <w:rsid w:val="00AD2F0D"/>
    <w:rsid w:val="00AD322C"/>
    <w:rsid w:val="00AD3B62"/>
    <w:rsid w:val="00AD3F94"/>
    <w:rsid w:val="00AD40BB"/>
    <w:rsid w:val="00AD424F"/>
    <w:rsid w:val="00AD489C"/>
    <w:rsid w:val="00AD49F6"/>
    <w:rsid w:val="00AD4A5A"/>
    <w:rsid w:val="00AD4A96"/>
    <w:rsid w:val="00AD4C52"/>
    <w:rsid w:val="00AD4F67"/>
    <w:rsid w:val="00AD5145"/>
    <w:rsid w:val="00AD58F2"/>
    <w:rsid w:val="00AD5D20"/>
    <w:rsid w:val="00AD669B"/>
    <w:rsid w:val="00AD66B7"/>
    <w:rsid w:val="00AD6A50"/>
    <w:rsid w:val="00AD6D17"/>
    <w:rsid w:val="00AD6F77"/>
    <w:rsid w:val="00AD6FFE"/>
    <w:rsid w:val="00AD702A"/>
    <w:rsid w:val="00AD73D7"/>
    <w:rsid w:val="00AD77C6"/>
    <w:rsid w:val="00AD7ED3"/>
    <w:rsid w:val="00AE04E3"/>
    <w:rsid w:val="00AE0F55"/>
    <w:rsid w:val="00AE1157"/>
    <w:rsid w:val="00AE1AAD"/>
    <w:rsid w:val="00AE1AAF"/>
    <w:rsid w:val="00AE1C32"/>
    <w:rsid w:val="00AE2174"/>
    <w:rsid w:val="00AE2582"/>
    <w:rsid w:val="00AE2610"/>
    <w:rsid w:val="00AE27AC"/>
    <w:rsid w:val="00AE30AC"/>
    <w:rsid w:val="00AE393E"/>
    <w:rsid w:val="00AE3E3A"/>
    <w:rsid w:val="00AE40E0"/>
    <w:rsid w:val="00AE4290"/>
    <w:rsid w:val="00AE4A3D"/>
    <w:rsid w:val="00AE4DBA"/>
    <w:rsid w:val="00AE4F07"/>
    <w:rsid w:val="00AE505C"/>
    <w:rsid w:val="00AE50CD"/>
    <w:rsid w:val="00AE537C"/>
    <w:rsid w:val="00AE676E"/>
    <w:rsid w:val="00AE688D"/>
    <w:rsid w:val="00AE6A93"/>
    <w:rsid w:val="00AE6B17"/>
    <w:rsid w:val="00AE6BFC"/>
    <w:rsid w:val="00AE6F30"/>
    <w:rsid w:val="00AE758D"/>
    <w:rsid w:val="00AF04B7"/>
    <w:rsid w:val="00AF0A73"/>
    <w:rsid w:val="00AF0D69"/>
    <w:rsid w:val="00AF0FD8"/>
    <w:rsid w:val="00AF11F4"/>
    <w:rsid w:val="00AF1947"/>
    <w:rsid w:val="00AF1B3D"/>
    <w:rsid w:val="00AF1C5D"/>
    <w:rsid w:val="00AF1DE6"/>
    <w:rsid w:val="00AF1EEA"/>
    <w:rsid w:val="00AF2189"/>
    <w:rsid w:val="00AF2506"/>
    <w:rsid w:val="00AF294F"/>
    <w:rsid w:val="00AF2A70"/>
    <w:rsid w:val="00AF2D76"/>
    <w:rsid w:val="00AF2EFC"/>
    <w:rsid w:val="00AF3C33"/>
    <w:rsid w:val="00AF3D1C"/>
    <w:rsid w:val="00AF4022"/>
    <w:rsid w:val="00AF42D7"/>
    <w:rsid w:val="00AF4300"/>
    <w:rsid w:val="00AF45E3"/>
    <w:rsid w:val="00AF4A44"/>
    <w:rsid w:val="00AF4E80"/>
    <w:rsid w:val="00AF552F"/>
    <w:rsid w:val="00AF58A1"/>
    <w:rsid w:val="00AF58DC"/>
    <w:rsid w:val="00AF5B39"/>
    <w:rsid w:val="00AF5B8F"/>
    <w:rsid w:val="00AF5EE6"/>
    <w:rsid w:val="00AF6BDE"/>
    <w:rsid w:val="00AF752F"/>
    <w:rsid w:val="00AF79F8"/>
    <w:rsid w:val="00AF7E4E"/>
    <w:rsid w:val="00AF7F03"/>
    <w:rsid w:val="00B001CC"/>
    <w:rsid w:val="00B0022E"/>
    <w:rsid w:val="00B006FE"/>
    <w:rsid w:val="00B007CB"/>
    <w:rsid w:val="00B00BA2"/>
    <w:rsid w:val="00B00BFC"/>
    <w:rsid w:val="00B00EDF"/>
    <w:rsid w:val="00B01615"/>
    <w:rsid w:val="00B01774"/>
    <w:rsid w:val="00B0200F"/>
    <w:rsid w:val="00B02755"/>
    <w:rsid w:val="00B027D2"/>
    <w:rsid w:val="00B02AA9"/>
    <w:rsid w:val="00B02FA3"/>
    <w:rsid w:val="00B031CE"/>
    <w:rsid w:val="00B03634"/>
    <w:rsid w:val="00B03646"/>
    <w:rsid w:val="00B03909"/>
    <w:rsid w:val="00B03A30"/>
    <w:rsid w:val="00B03B01"/>
    <w:rsid w:val="00B03BF5"/>
    <w:rsid w:val="00B03D6F"/>
    <w:rsid w:val="00B04BC9"/>
    <w:rsid w:val="00B05084"/>
    <w:rsid w:val="00B0553D"/>
    <w:rsid w:val="00B0581E"/>
    <w:rsid w:val="00B05BE5"/>
    <w:rsid w:val="00B05FE0"/>
    <w:rsid w:val="00B062E9"/>
    <w:rsid w:val="00B06ADD"/>
    <w:rsid w:val="00B06AFA"/>
    <w:rsid w:val="00B06C44"/>
    <w:rsid w:val="00B06CC3"/>
    <w:rsid w:val="00B06D88"/>
    <w:rsid w:val="00B06FE6"/>
    <w:rsid w:val="00B07000"/>
    <w:rsid w:val="00B075F1"/>
    <w:rsid w:val="00B0778F"/>
    <w:rsid w:val="00B079E8"/>
    <w:rsid w:val="00B07AB8"/>
    <w:rsid w:val="00B07F86"/>
    <w:rsid w:val="00B1023B"/>
    <w:rsid w:val="00B10CE0"/>
    <w:rsid w:val="00B11371"/>
    <w:rsid w:val="00B11589"/>
    <w:rsid w:val="00B11C63"/>
    <w:rsid w:val="00B12137"/>
    <w:rsid w:val="00B12151"/>
    <w:rsid w:val="00B121CD"/>
    <w:rsid w:val="00B12619"/>
    <w:rsid w:val="00B12687"/>
    <w:rsid w:val="00B126D4"/>
    <w:rsid w:val="00B12DC9"/>
    <w:rsid w:val="00B13168"/>
    <w:rsid w:val="00B13BA0"/>
    <w:rsid w:val="00B13DE6"/>
    <w:rsid w:val="00B143A3"/>
    <w:rsid w:val="00B148B7"/>
    <w:rsid w:val="00B148EF"/>
    <w:rsid w:val="00B14AC7"/>
    <w:rsid w:val="00B15443"/>
    <w:rsid w:val="00B154CB"/>
    <w:rsid w:val="00B15583"/>
    <w:rsid w:val="00B157F9"/>
    <w:rsid w:val="00B15D3D"/>
    <w:rsid w:val="00B16438"/>
    <w:rsid w:val="00B16757"/>
    <w:rsid w:val="00B16DDB"/>
    <w:rsid w:val="00B16EA7"/>
    <w:rsid w:val="00B17186"/>
    <w:rsid w:val="00B17503"/>
    <w:rsid w:val="00B17D04"/>
    <w:rsid w:val="00B17D30"/>
    <w:rsid w:val="00B17EB9"/>
    <w:rsid w:val="00B201CF"/>
    <w:rsid w:val="00B20256"/>
    <w:rsid w:val="00B2069C"/>
    <w:rsid w:val="00B20972"/>
    <w:rsid w:val="00B20D09"/>
    <w:rsid w:val="00B213DE"/>
    <w:rsid w:val="00B21421"/>
    <w:rsid w:val="00B21E73"/>
    <w:rsid w:val="00B22645"/>
    <w:rsid w:val="00B227C5"/>
    <w:rsid w:val="00B229DB"/>
    <w:rsid w:val="00B22F8F"/>
    <w:rsid w:val="00B22FD5"/>
    <w:rsid w:val="00B232FE"/>
    <w:rsid w:val="00B236C8"/>
    <w:rsid w:val="00B23C2E"/>
    <w:rsid w:val="00B24221"/>
    <w:rsid w:val="00B24D5C"/>
    <w:rsid w:val="00B26024"/>
    <w:rsid w:val="00B263DF"/>
    <w:rsid w:val="00B26C20"/>
    <w:rsid w:val="00B26EA5"/>
    <w:rsid w:val="00B270E8"/>
    <w:rsid w:val="00B2713A"/>
    <w:rsid w:val="00B271C0"/>
    <w:rsid w:val="00B2763F"/>
    <w:rsid w:val="00B27AAC"/>
    <w:rsid w:val="00B27C80"/>
    <w:rsid w:val="00B27CAC"/>
    <w:rsid w:val="00B3031B"/>
    <w:rsid w:val="00B30929"/>
    <w:rsid w:val="00B3115B"/>
    <w:rsid w:val="00B311D4"/>
    <w:rsid w:val="00B31228"/>
    <w:rsid w:val="00B313F1"/>
    <w:rsid w:val="00B315D7"/>
    <w:rsid w:val="00B316AD"/>
    <w:rsid w:val="00B31D6A"/>
    <w:rsid w:val="00B31FE3"/>
    <w:rsid w:val="00B3208B"/>
    <w:rsid w:val="00B32307"/>
    <w:rsid w:val="00B32583"/>
    <w:rsid w:val="00B3277A"/>
    <w:rsid w:val="00B32976"/>
    <w:rsid w:val="00B329F8"/>
    <w:rsid w:val="00B32F42"/>
    <w:rsid w:val="00B33959"/>
    <w:rsid w:val="00B33ADE"/>
    <w:rsid w:val="00B33AEA"/>
    <w:rsid w:val="00B33CA4"/>
    <w:rsid w:val="00B33DA9"/>
    <w:rsid w:val="00B34784"/>
    <w:rsid w:val="00B350F6"/>
    <w:rsid w:val="00B353FC"/>
    <w:rsid w:val="00B35920"/>
    <w:rsid w:val="00B35FB3"/>
    <w:rsid w:val="00B36291"/>
    <w:rsid w:val="00B36401"/>
    <w:rsid w:val="00B366FF"/>
    <w:rsid w:val="00B36B40"/>
    <w:rsid w:val="00B372AA"/>
    <w:rsid w:val="00B372F8"/>
    <w:rsid w:val="00B37AD2"/>
    <w:rsid w:val="00B37F04"/>
    <w:rsid w:val="00B402A4"/>
    <w:rsid w:val="00B40382"/>
    <w:rsid w:val="00B40445"/>
    <w:rsid w:val="00B40825"/>
    <w:rsid w:val="00B4086C"/>
    <w:rsid w:val="00B409E0"/>
    <w:rsid w:val="00B40E87"/>
    <w:rsid w:val="00B4130C"/>
    <w:rsid w:val="00B414BF"/>
    <w:rsid w:val="00B4158A"/>
    <w:rsid w:val="00B41888"/>
    <w:rsid w:val="00B41C0A"/>
    <w:rsid w:val="00B420C1"/>
    <w:rsid w:val="00B42D1A"/>
    <w:rsid w:val="00B434ED"/>
    <w:rsid w:val="00B4364F"/>
    <w:rsid w:val="00B43799"/>
    <w:rsid w:val="00B43AFD"/>
    <w:rsid w:val="00B443EC"/>
    <w:rsid w:val="00B44655"/>
    <w:rsid w:val="00B446AE"/>
    <w:rsid w:val="00B44B70"/>
    <w:rsid w:val="00B44D3E"/>
    <w:rsid w:val="00B44F60"/>
    <w:rsid w:val="00B45021"/>
    <w:rsid w:val="00B45291"/>
    <w:rsid w:val="00B45687"/>
    <w:rsid w:val="00B4570D"/>
    <w:rsid w:val="00B4599B"/>
    <w:rsid w:val="00B45A52"/>
    <w:rsid w:val="00B45DB5"/>
    <w:rsid w:val="00B45DF1"/>
    <w:rsid w:val="00B45F46"/>
    <w:rsid w:val="00B45F6E"/>
    <w:rsid w:val="00B46175"/>
    <w:rsid w:val="00B463C2"/>
    <w:rsid w:val="00B46479"/>
    <w:rsid w:val="00B46511"/>
    <w:rsid w:val="00B46986"/>
    <w:rsid w:val="00B46ACB"/>
    <w:rsid w:val="00B46BA5"/>
    <w:rsid w:val="00B46BB5"/>
    <w:rsid w:val="00B47018"/>
    <w:rsid w:val="00B4714E"/>
    <w:rsid w:val="00B4759E"/>
    <w:rsid w:val="00B476D2"/>
    <w:rsid w:val="00B50210"/>
    <w:rsid w:val="00B504B9"/>
    <w:rsid w:val="00B50BBB"/>
    <w:rsid w:val="00B50C03"/>
    <w:rsid w:val="00B520A5"/>
    <w:rsid w:val="00B520FF"/>
    <w:rsid w:val="00B522FA"/>
    <w:rsid w:val="00B52C44"/>
    <w:rsid w:val="00B53064"/>
    <w:rsid w:val="00B53263"/>
    <w:rsid w:val="00B5380B"/>
    <w:rsid w:val="00B53A87"/>
    <w:rsid w:val="00B53D4B"/>
    <w:rsid w:val="00B546AC"/>
    <w:rsid w:val="00B548B7"/>
    <w:rsid w:val="00B54EF4"/>
    <w:rsid w:val="00B54F57"/>
    <w:rsid w:val="00B54FC1"/>
    <w:rsid w:val="00B55683"/>
    <w:rsid w:val="00B5583E"/>
    <w:rsid w:val="00B55853"/>
    <w:rsid w:val="00B55AE3"/>
    <w:rsid w:val="00B56470"/>
    <w:rsid w:val="00B56BE0"/>
    <w:rsid w:val="00B56E27"/>
    <w:rsid w:val="00B56F10"/>
    <w:rsid w:val="00B577C2"/>
    <w:rsid w:val="00B579CF"/>
    <w:rsid w:val="00B57CC7"/>
    <w:rsid w:val="00B60191"/>
    <w:rsid w:val="00B60A56"/>
    <w:rsid w:val="00B60F05"/>
    <w:rsid w:val="00B612DF"/>
    <w:rsid w:val="00B616CB"/>
    <w:rsid w:val="00B61D91"/>
    <w:rsid w:val="00B61F38"/>
    <w:rsid w:val="00B62392"/>
    <w:rsid w:val="00B62495"/>
    <w:rsid w:val="00B6314D"/>
    <w:rsid w:val="00B635B0"/>
    <w:rsid w:val="00B63A7C"/>
    <w:rsid w:val="00B63E5A"/>
    <w:rsid w:val="00B64E83"/>
    <w:rsid w:val="00B65295"/>
    <w:rsid w:val="00B652CA"/>
    <w:rsid w:val="00B65A4F"/>
    <w:rsid w:val="00B664C7"/>
    <w:rsid w:val="00B665DB"/>
    <w:rsid w:val="00B666BE"/>
    <w:rsid w:val="00B66AB5"/>
    <w:rsid w:val="00B66CBF"/>
    <w:rsid w:val="00B66E0D"/>
    <w:rsid w:val="00B66F01"/>
    <w:rsid w:val="00B67B32"/>
    <w:rsid w:val="00B67C07"/>
    <w:rsid w:val="00B701B5"/>
    <w:rsid w:val="00B70B1F"/>
    <w:rsid w:val="00B711EE"/>
    <w:rsid w:val="00B713D8"/>
    <w:rsid w:val="00B71E9E"/>
    <w:rsid w:val="00B71EF1"/>
    <w:rsid w:val="00B723E0"/>
    <w:rsid w:val="00B7291E"/>
    <w:rsid w:val="00B7325F"/>
    <w:rsid w:val="00B7339A"/>
    <w:rsid w:val="00B739F6"/>
    <w:rsid w:val="00B73A81"/>
    <w:rsid w:val="00B73ACB"/>
    <w:rsid w:val="00B73F22"/>
    <w:rsid w:val="00B747F0"/>
    <w:rsid w:val="00B74AEA"/>
    <w:rsid w:val="00B74D4D"/>
    <w:rsid w:val="00B75636"/>
    <w:rsid w:val="00B75C7B"/>
    <w:rsid w:val="00B75FEE"/>
    <w:rsid w:val="00B760AE"/>
    <w:rsid w:val="00B7639F"/>
    <w:rsid w:val="00B765FB"/>
    <w:rsid w:val="00B76E38"/>
    <w:rsid w:val="00B771EF"/>
    <w:rsid w:val="00B77284"/>
    <w:rsid w:val="00B773BB"/>
    <w:rsid w:val="00B7761D"/>
    <w:rsid w:val="00B77B21"/>
    <w:rsid w:val="00B8010A"/>
    <w:rsid w:val="00B801F0"/>
    <w:rsid w:val="00B8034E"/>
    <w:rsid w:val="00B80666"/>
    <w:rsid w:val="00B80983"/>
    <w:rsid w:val="00B812AD"/>
    <w:rsid w:val="00B8193D"/>
    <w:rsid w:val="00B81A6C"/>
    <w:rsid w:val="00B81EF8"/>
    <w:rsid w:val="00B8226E"/>
    <w:rsid w:val="00B8227B"/>
    <w:rsid w:val="00B82427"/>
    <w:rsid w:val="00B82585"/>
    <w:rsid w:val="00B8287C"/>
    <w:rsid w:val="00B8299D"/>
    <w:rsid w:val="00B83C95"/>
    <w:rsid w:val="00B83D6E"/>
    <w:rsid w:val="00B83D89"/>
    <w:rsid w:val="00B83EEC"/>
    <w:rsid w:val="00B84270"/>
    <w:rsid w:val="00B844C8"/>
    <w:rsid w:val="00B84581"/>
    <w:rsid w:val="00B84E20"/>
    <w:rsid w:val="00B85087"/>
    <w:rsid w:val="00B85AB9"/>
    <w:rsid w:val="00B85DE5"/>
    <w:rsid w:val="00B85EDE"/>
    <w:rsid w:val="00B86967"/>
    <w:rsid w:val="00B86A13"/>
    <w:rsid w:val="00B86E9B"/>
    <w:rsid w:val="00B87295"/>
    <w:rsid w:val="00B8781D"/>
    <w:rsid w:val="00B87919"/>
    <w:rsid w:val="00B87CE7"/>
    <w:rsid w:val="00B90072"/>
    <w:rsid w:val="00B9034F"/>
    <w:rsid w:val="00B90864"/>
    <w:rsid w:val="00B90A0B"/>
    <w:rsid w:val="00B90F73"/>
    <w:rsid w:val="00B9102E"/>
    <w:rsid w:val="00B9191F"/>
    <w:rsid w:val="00B91A04"/>
    <w:rsid w:val="00B91F9A"/>
    <w:rsid w:val="00B92568"/>
    <w:rsid w:val="00B929E5"/>
    <w:rsid w:val="00B93B59"/>
    <w:rsid w:val="00B93E25"/>
    <w:rsid w:val="00B93E92"/>
    <w:rsid w:val="00B9406A"/>
    <w:rsid w:val="00B940A0"/>
    <w:rsid w:val="00B941C2"/>
    <w:rsid w:val="00B94627"/>
    <w:rsid w:val="00B9471A"/>
    <w:rsid w:val="00B94C6C"/>
    <w:rsid w:val="00B94E35"/>
    <w:rsid w:val="00B951BB"/>
    <w:rsid w:val="00B95772"/>
    <w:rsid w:val="00B95DB5"/>
    <w:rsid w:val="00B960C4"/>
    <w:rsid w:val="00B96EC0"/>
    <w:rsid w:val="00B96F05"/>
    <w:rsid w:val="00B976AC"/>
    <w:rsid w:val="00B97A0A"/>
    <w:rsid w:val="00BA016F"/>
    <w:rsid w:val="00BA0544"/>
    <w:rsid w:val="00BA0999"/>
    <w:rsid w:val="00BA0BBE"/>
    <w:rsid w:val="00BA10A8"/>
    <w:rsid w:val="00BA1F56"/>
    <w:rsid w:val="00BA1FD3"/>
    <w:rsid w:val="00BA21D6"/>
    <w:rsid w:val="00BA2280"/>
    <w:rsid w:val="00BA2A08"/>
    <w:rsid w:val="00BA3159"/>
    <w:rsid w:val="00BA35DF"/>
    <w:rsid w:val="00BA3AF3"/>
    <w:rsid w:val="00BA3E77"/>
    <w:rsid w:val="00BA44C7"/>
    <w:rsid w:val="00BA44E0"/>
    <w:rsid w:val="00BA4FFF"/>
    <w:rsid w:val="00BA5166"/>
    <w:rsid w:val="00BA56A6"/>
    <w:rsid w:val="00BA56D2"/>
    <w:rsid w:val="00BA59BE"/>
    <w:rsid w:val="00BA5C91"/>
    <w:rsid w:val="00BA5F8B"/>
    <w:rsid w:val="00BA6447"/>
    <w:rsid w:val="00BA6597"/>
    <w:rsid w:val="00BA661A"/>
    <w:rsid w:val="00BA66AA"/>
    <w:rsid w:val="00BA67FA"/>
    <w:rsid w:val="00BA7451"/>
    <w:rsid w:val="00BA76B7"/>
    <w:rsid w:val="00BA76E0"/>
    <w:rsid w:val="00BA7E25"/>
    <w:rsid w:val="00BB008A"/>
    <w:rsid w:val="00BB01F2"/>
    <w:rsid w:val="00BB09AA"/>
    <w:rsid w:val="00BB0B3B"/>
    <w:rsid w:val="00BB0E7A"/>
    <w:rsid w:val="00BB1A34"/>
    <w:rsid w:val="00BB1E61"/>
    <w:rsid w:val="00BB204A"/>
    <w:rsid w:val="00BB2A25"/>
    <w:rsid w:val="00BB2E3D"/>
    <w:rsid w:val="00BB2E97"/>
    <w:rsid w:val="00BB325F"/>
    <w:rsid w:val="00BB3324"/>
    <w:rsid w:val="00BB3348"/>
    <w:rsid w:val="00BB3351"/>
    <w:rsid w:val="00BB355A"/>
    <w:rsid w:val="00BB36A8"/>
    <w:rsid w:val="00BB3746"/>
    <w:rsid w:val="00BB3B49"/>
    <w:rsid w:val="00BB3EEC"/>
    <w:rsid w:val="00BB423F"/>
    <w:rsid w:val="00BB434A"/>
    <w:rsid w:val="00BB4A83"/>
    <w:rsid w:val="00BB4BF1"/>
    <w:rsid w:val="00BB51E9"/>
    <w:rsid w:val="00BB5314"/>
    <w:rsid w:val="00BB5506"/>
    <w:rsid w:val="00BB5836"/>
    <w:rsid w:val="00BB594E"/>
    <w:rsid w:val="00BB632A"/>
    <w:rsid w:val="00BB65DB"/>
    <w:rsid w:val="00BB668C"/>
    <w:rsid w:val="00BB67CD"/>
    <w:rsid w:val="00BB6B95"/>
    <w:rsid w:val="00BB6C38"/>
    <w:rsid w:val="00BB6D2B"/>
    <w:rsid w:val="00BB6E1A"/>
    <w:rsid w:val="00BB73DE"/>
    <w:rsid w:val="00BB7684"/>
    <w:rsid w:val="00BB7797"/>
    <w:rsid w:val="00BB7ACB"/>
    <w:rsid w:val="00BB7ACE"/>
    <w:rsid w:val="00BB7FE0"/>
    <w:rsid w:val="00BC04A0"/>
    <w:rsid w:val="00BC05CA"/>
    <w:rsid w:val="00BC09D4"/>
    <w:rsid w:val="00BC0DF1"/>
    <w:rsid w:val="00BC0FDC"/>
    <w:rsid w:val="00BC1305"/>
    <w:rsid w:val="00BC1D06"/>
    <w:rsid w:val="00BC1E49"/>
    <w:rsid w:val="00BC202A"/>
    <w:rsid w:val="00BC210A"/>
    <w:rsid w:val="00BC2777"/>
    <w:rsid w:val="00BC2C09"/>
    <w:rsid w:val="00BC2D65"/>
    <w:rsid w:val="00BC3053"/>
    <w:rsid w:val="00BC3365"/>
    <w:rsid w:val="00BC345F"/>
    <w:rsid w:val="00BC372B"/>
    <w:rsid w:val="00BC3C26"/>
    <w:rsid w:val="00BC40A0"/>
    <w:rsid w:val="00BC40A2"/>
    <w:rsid w:val="00BC413E"/>
    <w:rsid w:val="00BC4BA2"/>
    <w:rsid w:val="00BC4D2E"/>
    <w:rsid w:val="00BC5751"/>
    <w:rsid w:val="00BC5E51"/>
    <w:rsid w:val="00BC6444"/>
    <w:rsid w:val="00BC67CB"/>
    <w:rsid w:val="00BC6C48"/>
    <w:rsid w:val="00BC6D72"/>
    <w:rsid w:val="00BC7A99"/>
    <w:rsid w:val="00BC7D43"/>
    <w:rsid w:val="00BD06CD"/>
    <w:rsid w:val="00BD0761"/>
    <w:rsid w:val="00BD090A"/>
    <w:rsid w:val="00BD117D"/>
    <w:rsid w:val="00BD1424"/>
    <w:rsid w:val="00BD204B"/>
    <w:rsid w:val="00BD2C97"/>
    <w:rsid w:val="00BD2DD6"/>
    <w:rsid w:val="00BD2F36"/>
    <w:rsid w:val="00BD37AA"/>
    <w:rsid w:val="00BD3824"/>
    <w:rsid w:val="00BD389F"/>
    <w:rsid w:val="00BD3C9D"/>
    <w:rsid w:val="00BD43B5"/>
    <w:rsid w:val="00BD440D"/>
    <w:rsid w:val="00BD45BB"/>
    <w:rsid w:val="00BD4670"/>
    <w:rsid w:val="00BD48AC"/>
    <w:rsid w:val="00BD4FB8"/>
    <w:rsid w:val="00BD59FE"/>
    <w:rsid w:val="00BD5F1A"/>
    <w:rsid w:val="00BD61F4"/>
    <w:rsid w:val="00BD6313"/>
    <w:rsid w:val="00BD67C1"/>
    <w:rsid w:val="00BD6A07"/>
    <w:rsid w:val="00BD6B65"/>
    <w:rsid w:val="00BD6C8C"/>
    <w:rsid w:val="00BD7771"/>
    <w:rsid w:val="00BD7EC4"/>
    <w:rsid w:val="00BE038D"/>
    <w:rsid w:val="00BE0BEF"/>
    <w:rsid w:val="00BE0E23"/>
    <w:rsid w:val="00BE112E"/>
    <w:rsid w:val="00BE1234"/>
    <w:rsid w:val="00BE1633"/>
    <w:rsid w:val="00BE16B8"/>
    <w:rsid w:val="00BE1930"/>
    <w:rsid w:val="00BE232E"/>
    <w:rsid w:val="00BE24DD"/>
    <w:rsid w:val="00BE2561"/>
    <w:rsid w:val="00BE274C"/>
    <w:rsid w:val="00BE2A1C"/>
    <w:rsid w:val="00BE2BBC"/>
    <w:rsid w:val="00BE2BC4"/>
    <w:rsid w:val="00BE2D6F"/>
    <w:rsid w:val="00BE2FA6"/>
    <w:rsid w:val="00BE333F"/>
    <w:rsid w:val="00BE347F"/>
    <w:rsid w:val="00BE35F4"/>
    <w:rsid w:val="00BE3A5A"/>
    <w:rsid w:val="00BE3C11"/>
    <w:rsid w:val="00BE4373"/>
    <w:rsid w:val="00BE53A1"/>
    <w:rsid w:val="00BE5C0F"/>
    <w:rsid w:val="00BE5C15"/>
    <w:rsid w:val="00BE611F"/>
    <w:rsid w:val="00BE6D04"/>
    <w:rsid w:val="00BE7406"/>
    <w:rsid w:val="00BE7529"/>
    <w:rsid w:val="00BE7603"/>
    <w:rsid w:val="00BE7807"/>
    <w:rsid w:val="00BE7B79"/>
    <w:rsid w:val="00BF024E"/>
    <w:rsid w:val="00BF03FE"/>
    <w:rsid w:val="00BF0416"/>
    <w:rsid w:val="00BF109E"/>
    <w:rsid w:val="00BF12EA"/>
    <w:rsid w:val="00BF159C"/>
    <w:rsid w:val="00BF18E5"/>
    <w:rsid w:val="00BF1E04"/>
    <w:rsid w:val="00BF1F83"/>
    <w:rsid w:val="00BF249B"/>
    <w:rsid w:val="00BF25A8"/>
    <w:rsid w:val="00BF2743"/>
    <w:rsid w:val="00BF27E3"/>
    <w:rsid w:val="00BF2BA4"/>
    <w:rsid w:val="00BF2CEF"/>
    <w:rsid w:val="00BF2D81"/>
    <w:rsid w:val="00BF2ECF"/>
    <w:rsid w:val="00BF3279"/>
    <w:rsid w:val="00BF37BF"/>
    <w:rsid w:val="00BF3C58"/>
    <w:rsid w:val="00BF3D9B"/>
    <w:rsid w:val="00BF40B0"/>
    <w:rsid w:val="00BF41B9"/>
    <w:rsid w:val="00BF4386"/>
    <w:rsid w:val="00BF4A09"/>
    <w:rsid w:val="00BF4A8F"/>
    <w:rsid w:val="00BF4AB9"/>
    <w:rsid w:val="00BF4AD5"/>
    <w:rsid w:val="00BF4BD5"/>
    <w:rsid w:val="00BF5380"/>
    <w:rsid w:val="00BF60D5"/>
    <w:rsid w:val="00BF656C"/>
    <w:rsid w:val="00BF6618"/>
    <w:rsid w:val="00BF6817"/>
    <w:rsid w:val="00BF68ED"/>
    <w:rsid w:val="00BF6931"/>
    <w:rsid w:val="00BF6940"/>
    <w:rsid w:val="00BF70A0"/>
    <w:rsid w:val="00BF7127"/>
    <w:rsid w:val="00BF74C7"/>
    <w:rsid w:val="00BF750D"/>
    <w:rsid w:val="00BF7DEB"/>
    <w:rsid w:val="00BF7FA9"/>
    <w:rsid w:val="00C00112"/>
    <w:rsid w:val="00C00148"/>
    <w:rsid w:val="00C00679"/>
    <w:rsid w:val="00C011F0"/>
    <w:rsid w:val="00C0137F"/>
    <w:rsid w:val="00C015F1"/>
    <w:rsid w:val="00C01B7F"/>
    <w:rsid w:val="00C01F33"/>
    <w:rsid w:val="00C02059"/>
    <w:rsid w:val="00C029E8"/>
    <w:rsid w:val="00C02BD4"/>
    <w:rsid w:val="00C02CC6"/>
    <w:rsid w:val="00C02F03"/>
    <w:rsid w:val="00C0314D"/>
    <w:rsid w:val="00C038E7"/>
    <w:rsid w:val="00C03C01"/>
    <w:rsid w:val="00C04044"/>
    <w:rsid w:val="00C040F7"/>
    <w:rsid w:val="00C04161"/>
    <w:rsid w:val="00C044AB"/>
    <w:rsid w:val="00C046D5"/>
    <w:rsid w:val="00C048C9"/>
    <w:rsid w:val="00C04C9A"/>
    <w:rsid w:val="00C04CC3"/>
    <w:rsid w:val="00C04CCC"/>
    <w:rsid w:val="00C04FA1"/>
    <w:rsid w:val="00C0508A"/>
    <w:rsid w:val="00C0553E"/>
    <w:rsid w:val="00C05706"/>
    <w:rsid w:val="00C05779"/>
    <w:rsid w:val="00C05A00"/>
    <w:rsid w:val="00C05A41"/>
    <w:rsid w:val="00C05E8C"/>
    <w:rsid w:val="00C06549"/>
    <w:rsid w:val="00C068A9"/>
    <w:rsid w:val="00C06C42"/>
    <w:rsid w:val="00C06CB0"/>
    <w:rsid w:val="00C06D92"/>
    <w:rsid w:val="00C06ED3"/>
    <w:rsid w:val="00C0723F"/>
    <w:rsid w:val="00C07377"/>
    <w:rsid w:val="00C07850"/>
    <w:rsid w:val="00C07E5B"/>
    <w:rsid w:val="00C10326"/>
    <w:rsid w:val="00C10478"/>
    <w:rsid w:val="00C105B6"/>
    <w:rsid w:val="00C11085"/>
    <w:rsid w:val="00C11271"/>
    <w:rsid w:val="00C114F3"/>
    <w:rsid w:val="00C11F5E"/>
    <w:rsid w:val="00C12084"/>
    <w:rsid w:val="00C12107"/>
    <w:rsid w:val="00C1228B"/>
    <w:rsid w:val="00C12B51"/>
    <w:rsid w:val="00C12C6F"/>
    <w:rsid w:val="00C1345E"/>
    <w:rsid w:val="00C1398F"/>
    <w:rsid w:val="00C13B07"/>
    <w:rsid w:val="00C13C1D"/>
    <w:rsid w:val="00C13EDA"/>
    <w:rsid w:val="00C1405D"/>
    <w:rsid w:val="00C14218"/>
    <w:rsid w:val="00C1447F"/>
    <w:rsid w:val="00C14868"/>
    <w:rsid w:val="00C14D4B"/>
    <w:rsid w:val="00C15094"/>
    <w:rsid w:val="00C150C8"/>
    <w:rsid w:val="00C151A1"/>
    <w:rsid w:val="00C15493"/>
    <w:rsid w:val="00C154BB"/>
    <w:rsid w:val="00C1579A"/>
    <w:rsid w:val="00C15827"/>
    <w:rsid w:val="00C15B20"/>
    <w:rsid w:val="00C15BF1"/>
    <w:rsid w:val="00C1616B"/>
    <w:rsid w:val="00C161FD"/>
    <w:rsid w:val="00C16305"/>
    <w:rsid w:val="00C164DF"/>
    <w:rsid w:val="00C17266"/>
    <w:rsid w:val="00C17618"/>
    <w:rsid w:val="00C178F7"/>
    <w:rsid w:val="00C17CE9"/>
    <w:rsid w:val="00C2031B"/>
    <w:rsid w:val="00C2034E"/>
    <w:rsid w:val="00C203CA"/>
    <w:rsid w:val="00C20A1A"/>
    <w:rsid w:val="00C20CE7"/>
    <w:rsid w:val="00C2112B"/>
    <w:rsid w:val="00C211BB"/>
    <w:rsid w:val="00C21245"/>
    <w:rsid w:val="00C214B0"/>
    <w:rsid w:val="00C219DF"/>
    <w:rsid w:val="00C21A12"/>
    <w:rsid w:val="00C22443"/>
    <w:rsid w:val="00C2248E"/>
    <w:rsid w:val="00C22654"/>
    <w:rsid w:val="00C23080"/>
    <w:rsid w:val="00C23134"/>
    <w:rsid w:val="00C23642"/>
    <w:rsid w:val="00C238E7"/>
    <w:rsid w:val="00C239E1"/>
    <w:rsid w:val="00C24983"/>
    <w:rsid w:val="00C24C1F"/>
    <w:rsid w:val="00C24C42"/>
    <w:rsid w:val="00C24DB7"/>
    <w:rsid w:val="00C253FD"/>
    <w:rsid w:val="00C25A97"/>
    <w:rsid w:val="00C25D59"/>
    <w:rsid w:val="00C2606D"/>
    <w:rsid w:val="00C26311"/>
    <w:rsid w:val="00C26B86"/>
    <w:rsid w:val="00C279B5"/>
    <w:rsid w:val="00C27C45"/>
    <w:rsid w:val="00C302D3"/>
    <w:rsid w:val="00C304A8"/>
    <w:rsid w:val="00C30BB1"/>
    <w:rsid w:val="00C30C8A"/>
    <w:rsid w:val="00C30D85"/>
    <w:rsid w:val="00C30DFD"/>
    <w:rsid w:val="00C311C4"/>
    <w:rsid w:val="00C31D50"/>
    <w:rsid w:val="00C31EC8"/>
    <w:rsid w:val="00C322DA"/>
    <w:rsid w:val="00C326F8"/>
    <w:rsid w:val="00C3276D"/>
    <w:rsid w:val="00C32EEF"/>
    <w:rsid w:val="00C33486"/>
    <w:rsid w:val="00C335AB"/>
    <w:rsid w:val="00C33E2C"/>
    <w:rsid w:val="00C34048"/>
    <w:rsid w:val="00C3434B"/>
    <w:rsid w:val="00C343D0"/>
    <w:rsid w:val="00C34450"/>
    <w:rsid w:val="00C34933"/>
    <w:rsid w:val="00C34A12"/>
    <w:rsid w:val="00C3500E"/>
    <w:rsid w:val="00C350F2"/>
    <w:rsid w:val="00C351BC"/>
    <w:rsid w:val="00C35248"/>
    <w:rsid w:val="00C35BE4"/>
    <w:rsid w:val="00C361DD"/>
    <w:rsid w:val="00C36A9A"/>
    <w:rsid w:val="00C3719D"/>
    <w:rsid w:val="00C371F9"/>
    <w:rsid w:val="00C37227"/>
    <w:rsid w:val="00C37268"/>
    <w:rsid w:val="00C37377"/>
    <w:rsid w:val="00C373DC"/>
    <w:rsid w:val="00C37440"/>
    <w:rsid w:val="00C37955"/>
    <w:rsid w:val="00C37CB2"/>
    <w:rsid w:val="00C37CD7"/>
    <w:rsid w:val="00C404D5"/>
    <w:rsid w:val="00C40616"/>
    <w:rsid w:val="00C408FA"/>
    <w:rsid w:val="00C40BE8"/>
    <w:rsid w:val="00C40C22"/>
    <w:rsid w:val="00C41266"/>
    <w:rsid w:val="00C4257C"/>
    <w:rsid w:val="00C4265C"/>
    <w:rsid w:val="00C428CF"/>
    <w:rsid w:val="00C42B8C"/>
    <w:rsid w:val="00C42E53"/>
    <w:rsid w:val="00C4306C"/>
    <w:rsid w:val="00C43D9D"/>
    <w:rsid w:val="00C440A5"/>
    <w:rsid w:val="00C444B9"/>
    <w:rsid w:val="00C44E2F"/>
    <w:rsid w:val="00C45487"/>
    <w:rsid w:val="00C45972"/>
    <w:rsid w:val="00C45B79"/>
    <w:rsid w:val="00C45BF0"/>
    <w:rsid w:val="00C461DD"/>
    <w:rsid w:val="00C463DA"/>
    <w:rsid w:val="00C4643F"/>
    <w:rsid w:val="00C46515"/>
    <w:rsid w:val="00C468CA"/>
    <w:rsid w:val="00C46A90"/>
    <w:rsid w:val="00C46C87"/>
    <w:rsid w:val="00C46CD8"/>
    <w:rsid w:val="00C46DDB"/>
    <w:rsid w:val="00C473A5"/>
    <w:rsid w:val="00C47BFA"/>
    <w:rsid w:val="00C47C13"/>
    <w:rsid w:val="00C47F76"/>
    <w:rsid w:val="00C500C8"/>
    <w:rsid w:val="00C50288"/>
    <w:rsid w:val="00C5081D"/>
    <w:rsid w:val="00C50F28"/>
    <w:rsid w:val="00C510F4"/>
    <w:rsid w:val="00C51C2A"/>
    <w:rsid w:val="00C51D80"/>
    <w:rsid w:val="00C52017"/>
    <w:rsid w:val="00C52359"/>
    <w:rsid w:val="00C526BA"/>
    <w:rsid w:val="00C52D35"/>
    <w:rsid w:val="00C53028"/>
    <w:rsid w:val="00C5318E"/>
    <w:rsid w:val="00C532D7"/>
    <w:rsid w:val="00C53486"/>
    <w:rsid w:val="00C53CCA"/>
    <w:rsid w:val="00C54080"/>
    <w:rsid w:val="00C54995"/>
    <w:rsid w:val="00C54D41"/>
    <w:rsid w:val="00C55101"/>
    <w:rsid w:val="00C55253"/>
    <w:rsid w:val="00C55578"/>
    <w:rsid w:val="00C55718"/>
    <w:rsid w:val="00C55819"/>
    <w:rsid w:val="00C55EB4"/>
    <w:rsid w:val="00C55EB7"/>
    <w:rsid w:val="00C56205"/>
    <w:rsid w:val="00C562D4"/>
    <w:rsid w:val="00C56BA0"/>
    <w:rsid w:val="00C56C71"/>
    <w:rsid w:val="00C56D35"/>
    <w:rsid w:val="00C57250"/>
    <w:rsid w:val="00C5787D"/>
    <w:rsid w:val="00C601AB"/>
    <w:rsid w:val="00C602C8"/>
    <w:rsid w:val="00C60783"/>
    <w:rsid w:val="00C60787"/>
    <w:rsid w:val="00C60860"/>
    <w:rsid w:val="00C60B5B"/>
    <w:rsid w:val="00C6129C"/>
    <w:rsid w:val="00C61A5D"/>
    <w:rsid w:val="00C61A70"/>
    <w:rsid w:val="00C61D9C"/>
    <w:rsid w:val="00C61DEA"/>
    <w:rsid w:val="00C622EA"/>
    <w:rsid w:val="00C6257F"/>
    <w:rsid w:val="00C62626"/>
    <w:rsid w:val="00C627C7"/>
    <w:rsid w:val="00C638BC"/>
    <w:rsid w:val="00C6396F"/>
    <w:rsid w:val="00C63B38"/>
    <w:rsid w:val="00C63DC0"/>
    <w:rsid w:val="00C64444"/>
    <w:rsid w:val="00C6457C"/>
    <w:rsid w:val="00C64672"/>
    <w:rsid w:val="00C647AE"/>
    <w:rsid w:val="00C64DE8"/>
    <w:rsid w:val="00C64E63"/>
    <w:rsid w:val="00C64E91"/>
    <w:rsid w:val="00C65130"/>
    <w:rsid w:val="00C6518E"/>
    <w:rsid w:val="00C65453"/>
    <w:rsid w:val="00C65798"/>
    <w:rsid w:val="00C658C9"/>
    <w:rsid w:val="00C66B89"/>
    <w:rsid w:val="00C675C1"/>
    <w:rsid w:val="00C67B6C"/>
    <w:rsid w:val="00C67C9C"/>
    <w:rsid w:val="00C67DC3"/>
    <w:rsid w:val="00C70157"/>
    <w:rsid w:val="00C7026C"/>
    <w:rsid w:val="00C7027A"/>
    <w:rsid w:val="00C70697"/>
    <w:rsid w:val="00C7136A"/>
    <w:rsid w:val="00C717CE"/>
    <w:rsid w:val="00C71E3D"/>
    <w:rsid w:val="00C72093"/>
    <w:rsid w:val="00C7253E"/>
    <w:rsid w:val="00C72EF4"/>
    <w:rsid w:val="00C73263"/>
    <w:rsid w:val="00C732FE"/>
    <w:rsid w:val="00C7330F"/>
    <w:rsid w:val="00C73F5D"/>
    <w:rsid w:val="00C742BC"/>
    <w:rsid w:val="00C742C6"/>
    <w:rsid w:val="00C744FE"/>
    <w:rsid w:val="00C74BC3"/>
    <w:rsid w:val="00C7556C"/>
    <w:rsid w:val="00C75666"/>
    <w:rsid w:val="00C75B0E"/>
    <w:rsid w:val="00C75D2F"/>
    <w:rsid w:val="00C75FBB"/>
    <w:rsid w:val="00C767BE"/>
    <w:rsid w:val="00C76E3C"/>
    <w:rsid w:val="00C777C3"/>
    <w:rsid w:val="00C77872"/>
    <w:rsid w:val="00C77891"/>
    <w:rsid w:val="00C77C01"/>
    <w:rsid w:val="00C801F5"/>
    <w:rsid w:val="00C8038A"/>
    <w:rsid w:val="00C80DB2"/>
    <w:rsid w:val="00C81439"/>
    <w:rsid w:val="00C814F1"/>
    <w:rsid w:val="00C81568"/>
    <w:rsid w:val="00C816FF"/>
    <w:rsid w:val="00C817C1"/>
    <w:rsid w:val="00C8195B"/>
    <w:rsid w:val="00C81EF7"/>
    <w:rsid w:val="00C8216C"/>
    <w:rsid w:val="00C822E5"/>
    <w:rsid w:val="00C823FD"/>
    <w:rsid w:val="00C8254C"/>
    <w:rsid w:val="00C82DF5"/>
    <w:rsid w:val="00C83356"/>
    <w:rsid w:val="00C8371A"/>
    <w:rsid w:val="00C83DDA"/>
    <w:rsid w:val="00C83E7D"/>
    <w:rsid w:val="00C83F22"/>
    <w:rsid w:val="00C846DF"/>
    <w:rsid w:val="00C84B79"/>
    <w:rsid w:val="00C8529E"/>
    <w:rsid w:val="00C85523"/>
    <w:rsid w:val="00C85E29"/>
    <w:rsid w:val="00C865E4"/>
    <w:rsid w:val="00C867C9"/>
    <w:rsid w:val="00C86A24"/>
    <w:rsid w:val="00C876A6"/>
    <w:rsid w:val="00C877E1"/>
    <w:rsid w:val="00C87C49"/>
    <w:rsid w:val="00C87E5C"/>
    <w:rsid w:val="00C9027A"/>
    <w:rsid w:val="00C904AF"/>
    <w:rsid w:val="00C9068E"/>
    <w:rsid w:val="00C90872"/>
    <w:rsid w:val="00C90C3D"/>
    <w:rsid w:val="00C90FFB"/>
    <w:rsid w:val="00C91682"/>
    <w:rsid w:val="00C92018"/>
    <w:rsid w:val="00C9203B"/>
    <w:rsid w:val="00C9218C"/>
    <w:rsid w:val="00C92915"/>
    <w:rsid w:val="00C93530"/>
    <w:rsid w:val="00C935BF"/>
    <w:rsid w:val="00C93685"/>
    <w:rsid w:val="00C93814"/>
    <w:rsid w:val="00C93C4B"/>
    <w:rsid w:val="00C94020"/>
    <w:rsid w:val="00C944AB"/>
    <w:rsid w:val="00C9454C"/>
    <w:rsid w:val="00C94994"/>
    <w:rsid w:val="00C94B76"/>
    <w:rsid w:val="00C950F7"/>
    <w:rsid w:val="00C9586F"/>
    <w:rsid w:val="00C95B07"/>
    <w:rsid w:val="00C95B40"/>
    <w:rsid w:val="00C95C46"/>
    <w:rsid w:val="00C960B8"/>
    <w:rsid w:val="00C96858"/>
    <w:rsid w:val="00C96B0F"/>
    <w:rsid w:val="00C96C96"/>
    <w:rsid w:val="00C96CF8"/>
    <w:rsid w:val="00C96D6B"/>
    <w:rsid w:val="00C974CC"/>
    <w:rsid w:val="00CA01BC"/>
    <w:rsid w:val="00CA0CF7"/>
    <w:rsid w:val="00CA0F13"/>
    <w:rsid w:val="00CA122D"/>
    <w:rsid w:val="00CA144D"/>
    <w:rsid w:val="00CA1723"/>
    <w:rsid w:val="00CA184E"/>
    <w:rsid w:val="00CA1929"/>
    <w:rsid w:val="00CA19CD"/>
    <w:rsid w:val="00CA1ED8"/>
    <w:rsid w:val="00CA2058"/>
    <w:rsid w:val="00CA2A94"/>
    <w:rsid w:val="00CA2F53"/>
    <w:rsid w:val="00CA367F"/>
    <w:rsid w:val="00CA39B9"/>
    <w:rsid w:val="00CA3DA1"/>
    <w:rsid w:val="00CA466E"/>
    <w:rsid w:val="00CA49C4"/>
    <w:rsid w:val="00CA5249"/>
    <w:rsid w:val="00CA5377"/>
    <w:rsid w:val="00CA5778"/>
    <w:rsid w:val="00CA5BFE"/>
    <w:rsid w:val="00CA6356"/>
    <w:rsid w:val="00CA6783"/>
    <w:rsid w:val="00CA6866"/>
    <w:rsid w:val="00CA689C"/>
    <w:rsid w:val="00CA68F8"/>
    <w:rsid w:val="00CA6CD7"/>
    <w:rsid w:val="00CA748D"/>
    <w:rsid w:val="00CA7913"/>
    <w:rsid w:val="00CA7D2B"/>
    <w:rsid w:val="00CB0C60"/>
    <w:rsid w:val="00CB0FE7"/>
    <w:rsid w:val="00CB1055"/>
    <w:rsid w:val="00CB1279"/>
    <w:rsid w:val="00CB1458"/>
    <w:rsid w:val="00CB1DD3"/>
    <w:rsid w:val="00CB1F63"/>
    <w:rsid w:val="00CB2010"/>
    <w:rsid w:val="00CB276D"/>
    <w:rsid w:val="00CB2C84"/>
    <w:rsid w:val="00CB2FE6"/>
    <w:rsid w:val="00CB30B2"/>
    <w:rsid w:val="00CB3224"/>
    <w:rsid w:val="00CB3239"/>
    <w:rsid w:val="00CB3A20"/>
    <w:rsid w:val="00CB3B0C"/>
    <w:rsid w:val="00CB3D3D"/>
    <w:rsid w:val="00CB4115"/>
    <w:rsid w:val="00CB415A"/>
    <w:rsid w:val="00CB422B"/>
    <w:rsid w:val="00CB4640"/>
    <w:rsid w:val="00CB4A87"/>
    <w:rsid w:val="00CB4F67"/>
    <w:rsid w:val="00CB5AA4"/>
    <w:rsid w:val="00CB5C6C"/>
    <w:rsid w:val="00CB6B7F"/>
    <w:rsid w:val="00CB6CF1"/>
    <w:rsid w:val="00CB7170"/>
    <w:rsid w:val="00CB7176"/>
    <w:rsid w:val="00CB7440"/>
    <w:rsid w:val="00CB7AFF"/>
    <w:rsid w:val="00CB7EF7"/>
    <w:rsid w:val="00CC040E"/>
    <w:rsid w:val="00CC0438"/>
    <w:rsid w:val="00CC0633"/>
    <w:rsid w:val="00CC06B2"/>
    <w:rsid w:val="00CC096E"/>
    <w:rsid w:val="00CC0B65"/>
    <w:rsid w:val="00CC111F"/>
    <w:rsid w:val="00CC1178"/>
    <w:rsid w:val="00CC1A03"/>
    <w:rsid w:val="00CC1E05"/>
    <w:rsid w:val="00CC1E37"/>
    <w:rsid w:val="00CC2011"/>
    <w:rsid w:val="00CC2327"/>
    <w:rsid w:val="00CC2D8F"/>
    <w:rsid w:val="00CC37EC"/>
    <w:rsid w:val="00CC38AC"/>
    <w:rsid w:val="00CC3D5B"/>
    <w:rsid w:val="00CC3EA0"/>
    <w:rsid w:val="00CC3EA4"/>
    <w:rsid w:val="00CC4176"/>
    <w:rsid w:val="00CC485A"/>
    <w:rsid w:val="00CC4914"/>
    <w:rsid w:val="00CC49E0"/>
    <w:rsid w:val="00CC4E64"/>
    <w:rsid w:val="00CC5040"/>
    <w:rsid w:val="00CC54C7"/>
    <w:rsid w:val="00CC5FB7"/>
    <w:rsid w:val="00CC6138"/>
    <w:rsid w:val="00CC629A"/>
    <w:rsid w:val="00CC6477"/>
    <w:rsid w:val="00CC6BDE"/>
    <w:rsid w:val="00CC6D0D"/>
    <w:rsid w:val="00CC764E"/>
    <w:rsid w:val="00CC7B45"/>
    <w:rsid w:val="00CC7BD9"/>
    <w:rsid w:val="00CC7E01"/>
    <w:rsid w:val="00CC7EEA"/>
    <w:rsid w:val="00CD1188"/>
    <w:rsid w:val="00CD12F3"/>
    <w:rsid w:val="00CD212B"/>
    <w:rsid w:val="00CD2ED1"/>
    <w:rsid w:val="00CD3173"/>
    <w:rsid w:val="00CD337B"/>
    <w:rsid w:val="00CD36F0"/>
    <w:rsid w:val="00CD3CA5"/>
    <w:rsid w:val="00CD3D00"/>
    <w:rsid w:val="00CD40B8"/>
    <w:rsid w:val="00CD451A"/>
    <w:rsid w:val="00CD4548"/>
    <w:rsid w:val="00CD4563"/>
    <w:rsid w:val="00CD4606"/>
    <w:rsid w:val="00CD498F"/>
    <w:rsid w:val="00CD4B79"/>
    <w:rsid w:val="00CD4BD7"/>
    <w:rsid w:val="00CD50A6"/>
    <w:rsid w:val="00CD51D4"/>
    <w:rsid w:val="00CD595B"/>
    <w:rsid w:val="00CD5A59"/>
    <w:rsid w:val="00CD5D47"/>
    <w:rsid w:val="00CD5D49"/>
    <w:rsid w:val="00CD62D7"/>
    <w:rsid w:val="00CD67D8"/>
    <w:rsid w:val="00CD683B"/>
    <w:rsid w:val="00CD68F8"/>
    <w:rsid w:val="00CD6C39"/>
    <w:rsid w:val="00CD6CBF"/>
    <w:rsid w:val="00CD7074"/>
    <w:rsid w:val="00CD78AD"/>
    <w:rsid w:val="00CD7BB0"/>
    <w:rsid w:val="00CE0060"/>
    <w:rsid w:val="00CE0424"/>
    <w:rsid w:val="00CE06CE"/>
    <w:rsid w:val="00CE0D30"/>
    <w:rsid w:val="00CE13B9"/>
    <w:rsid w:val="00CE15E5"/>
    <w:rsid w:val="00CE1D80"/>
    <w:rsid w:val="00CE21CA"/>
    <w:rsid w:val="00CE294D"/>
    <w:rsid w:val="00CE2A6C"/>
    <w:rsid w:val="00CE2F2A"/>
    <w:rsid w:val="00CE313C"/>
    <w:rsid w:val="00CE31BF"/>
    <w:rsid w:val="00CE3793"/>
    <w:rsid w:val="00CE3C52"/>
    <w:rsid w:val="00CE3C8B"/>
    <w:rsid w:val="00CE3EDE"/>
    <w:rsid w:val="00CE41FF"/>
    <w:rsid w:val="00CE47DC"/>
    <w:rsid w:val="00CE5067"/>
    <w:rsid w:val="00CE55D1"/>
    <w:rsid w:val="00CE61B6"/>
    <w:rsid w:val="00CE697A"/>
    <w:rsid w:val="00CE71E4"/>
    <w:rsid w:val="00CE7312"/>
    <w:rsid w:val="00CE73E3"/>
    <w:rsid w:val="00CE73FE"/>
    <w:rsid w:val="00CE7561"/>
    <w:rsid w:val="00CE792A"/>
    <w:rsid w:val="00CE7968"/>
    <w:rsid w:val="00CE7A17"/>
    <w:rsid w:val="00CE7A79"/>
    <w:rsid w:val="00CE7F74"/>
    <w:rsid w:val="00CF08FA"/>
    <w:rsid w:val="00CF0A9E"/>
    <w:rsid w:val="00CF0E6E"/>
    <w:rsid w:val="00CF10DB"/>
    <w:rsid w:val="00CF1354"/>
    <w:rsid w:val="00CF146F"/>
    <w:rsid w:val="00CF1C4D"/>
    <w:rsid w:val="00CF1D9F"/>
    <w:rsid w:val="00CF1EF6"/>
    <w:rsid w:val="00CF2140"/>
    <w:rsid w:val="00CF22E1"/>
    <w:rsid w:val="00CF2498"/>
    <w:rsid w:val="00CF25EF"/>
    <w:rsid w:val="00CF270A"/>
    <w:rsid w:val="00CF36C3"/>
    <w:rsid w:val="00CF3B1F"/>
    <w:rsid w:val="00CF3BF6"/>
    <w:rsid w:val="00CF3BFF"/>
    <w:rsid w:val="00CF41F0"/>
    <w:rsid w:val="00CF4C59"/>
    <w:rsid w:val="00CF507F"/>
    <w:rsid w:val="00CF548E"/>
    <w:rsid w:val="00CF54D5"/>
    <w:rsid w:val="00CF5568"/>
    <w:rsid w:val="00CF5D17"/>
    <w:rsid w:val="00CF5D85"/>
    <w:rsid w:val="00CF625B"/>
    <w:rsid w:val="00CF62E3"/>
    <w:rsid w:val="00CF63AB"/>
    <w:rsid w:val="00CF682C"/>
    <w:rsid w:val="00CF687E"/>
    <w:rsid w:val="00CF689F"/>
    <w:rsid w:val="00CF709D"/>
    <w:rsid w:val="00CF70DD"/>
    <w:rsid w:val="00CF72D7"/>
    <w:rsid w:val="00CF75AD"/>
    <w:rsid w:val="00D00815"/>
    <w:rsid w:val="00D008D0"/>
    <w:rsid w:val="00D00965"/>
    <w:rsid w:val="00D00D75"/>
    <w:rsid w:val="00D018AE"/>
    <w:rsid w:val="00D01D09"/>
    <w:rsid w:val="00D01FAF"/>
    <w:rsid w:val="00D02355"/>
    <w:rsid w:val="00D028CD"/>
    <w:rsid w:val="00D0295B"/>
    <w:rsid w:val="00D02A3F"/>
    <w:rsid w:val="00D02A74"/>
    <w:rsid w:val="00D02E52"/>
    <w:rsid w:val="00D03104"/>
    <w:rsid w:val="00D0316E"/>
    <w:rsid w:val="00D0349B"/>
    <w:rsid w:val="00D03734"/>
    <w:rsid w:val="00D03C83"/>
    <w:rsid w:val="00D03E96"/>
    <w:rsid w:val="00D03F63"/>
    <w:rsid w:val="00D047AD"/>
    <w:rsid w:val="00D04815"/>
    <w:rsid w:val="00D04860"/>
    <w:rsid w:val="00D04884"/>
    <w:rsid w:val="00D04891"/>
    <w:rsid w:val="00D05512"/>
    <w:rsid w:val="00D05741"/>
    <w:rsid w:val="00D05E1F"/>
    <w:rsid w:val="00D05E23"/>
    <w:rsid w:val="00D05E4C"/>
    <w:rsid w:val="00D063F1"/>
    <w:rsid w:val="00D06C24"/>
    <w:rsid w:val="00D0710C"/>
    <w:rsid w:val="00D07241"/>
    <w:rsid w:val="00D0760C"/>
    <w:rsid w:val="00D10249"/>
    <w:rsid w:val="00D10F2D"/>
    <w:rsid w:val="00D111FE"/>
    <w:rsid w:val="00D1124C"/>
    <w:rsid w:val="00D114CC"/>
    <w:rsid w:val="00D114E6"/>
    <w:rsid w:val="00D115C3"/>
    <w:rsid w:val="00D1169F"/>
    <w:rsid w:val="00D11897"/>
    <w:rsid w:val="00D11AAF"/>
    <w:rsid w:val="00D11B82"/>
    <w:rsid w:val="00D11EDE"/>
    <w:rsid w:val="00D11FE6"/>
    <w:rsid w:val="00D12A82"/>
    <w:rsid w:val="00D12C6A"/>
    <w:rsid w:val="00D13135"/>
    <w:rsid w:val="00D13283"/>
    <w:rsid w:val="00D1332F"/>
    <w:rsid w:val="00D134D3"/>
    <w:rsid w:val="00D135C7"/>
    <w:rsid w:val="00D136D0"/>
    <w:rsid w:val="00D13D36"/>
    <w:rsid w:val="00D13DF3"/>
    <w:rsid w:val="00D13E32"/>
    <w:rsid w:val="00D13E4E"/>
    <w:rsid w:val="00D14211"/>
    <w:rsid w:val="00D144DC"/>
    <w:rsid w:val="00D147ED"/>
    <w:rsid w:val="00D1486D"/>
    <w:rsid w:val="00D14A31"/>
    <w:rsid w:val="00D14BC3"/>
    <w:rsid w:val="00D14DDF"/>
    <w:rsid w:val="00D15691"/>
    <w:rsid w:val="00D157D0"/>
    <w:rsid w:val="00D1606D"/>
    <w:rsid w:val="00D162A7"/>
    <w:rsid w:val="00D16A2E"/>
    <w:rsid w:val="00D16D1A"/>
    <w:rsid w:val="00D16E4B"/>
    <w:rsid w:val="00D16EBB"/>
    <w:rsid w:val="00D170F0"/>
    <w:rsid w:val="00D172CA"/>
    <w:rsid w:val="00D17732"/>
    <w:rsid w:val="00D17840"/>
    <w:rsid w:val="00D206D6"/>
    <w:rsid w:val="00D2071C"/>
    <w:rsid w:val="00D20C2D"/>
    <w:rsid w:val="00D20FF4"/>
    <w:rsid w:val="00D214D9"/>
    <w:rsid w:val="00D2167C"/>
    <w:rsid w:val="00D2274D"/>
    <w:rsid w:val="00D228FB"/>
    <w:rsid w:val="00D239A7"/>
    <w:rsid w:val="00D23F47"/>
    <w:rsid w:val="00D2415D"/>
    <w:rsid w:val="00D24515"/>
    <w:rsid w:val="00D248A9"/>
    <w:rsid w:val="00D249DD"/>
    <w:rsid w:val="00D249FA"/>
    <w:rsid w:val="00D24A24"/>
    <w:rsid w:val="00D24A66"/>
    <w:rsid w:val="00D24B18"/>
    <w:rsid w:val="00D2563B"/>
    <w:rsid w:val="00D26807"/>
    <w:rsid w:val="00D269C4"/>
    <w:rsid w:val="00D26E1A"/>
    <w:rsid w:val="00D26EE0"/>
    <w:rsid w:val="00D2704E"/>
    <w:rsid w:val="00D27165"/>
    <w:rsid w:val="00D2757D"/>
    <w:rsid w:val="00D279B1"/>
    <w:rsid w:val="00D27A37"/>
    <w:rsid w:val="00D27C16"/>
    <w:rsid w:val="00D27E4F"/>
    <w:rsid w:val="00D30124"/>
    <w:rsid w:val="00D305AB"/>
    <w:rsid w:val="00D30A39"/>
    <w:rsid w:val="00D30BCA"/>
    <w:rsid w:val="00D30F29"/>
    <w:rsid w:val="00D31200"/>
    <w:rsid w:val="00D3121E"/>
    <w:rsid w:val="00D3145F"/>
    <w:rsid w:val="00D31786"/>
    <w:rsid w:val="00D31830"/>
    <w:rsid w:val="00D31839"/>
    <w:rsid w:val="00D31B35"/>
    <w:rsid w:val="00D31BF0"/>
    <w:rsid w:val="00D32406"/>
    <w:rsid w:val="00D326E7"/>
    <w:rsid w:val="00D3294E"/>
    <w:rsid w:val="00D32EC5"/>
    <w:rsid w:val="00D32F24"/>
    <w:rsid w:val="00D33213"/>
    <w:rsid w:val="00D333B4"/>
    <w:rsid w:val="00D333E0"/>
    <w:rsid w:val="00D339AF"/>
    <w:rsid w:val="00D33C53"/>
    <w:rsid w:val="00D33D98"/>
    <w:rsid w:val="00D33DD4"/>
    <w:rsid w:val="00D34143"/>
    <w:rsid w:val="00D34526"/>
    <w:rsid w:val="00D3465B"/>
    <w:rsid w:val="00D3467F"/>
    <w:rsid w:val="00D34770"/>
    <w:rsid w:val="00D34D63"/>
    <w:rsid w:val="00D35481"/>
    <w:rsid w:val="00D355AA"/>
    <w:rsid w:val="00D35713"/>
    <w:rsid w:val="00D35BD5"/>
    <w:rsid w:val="00D35E06"/>
    <w:rsid w:val="00D35FBA"/>
    <w:rsid w:val="00D365E9"/>
    <w:rsid w:val="00D36871"/>
    <w:rsid w:val="00D36E71"/>
    <w:rsid w:val="00D36E93"/>
    <w:rsid w:val="00D3722C"/>
    <w:rsid w:val="00D37512"/>
    <w:rsid w:val="00D37D87"/>
    <w:rsid w:val="00D406FB"/>
    <w:rsid w:val="00D40A9E"/>
    <w:rsid w:val="00D40B33"/>
    <w:rsid w:val="00D40E61"/>
    <w:rsid w:val="00D40FC8"/>
    <w:rsid w:val="00D41489"/>
    <w:rsid w:val="00D41EAE"/>
    <w:rsid w:val="00D42293"/>
    <w:rsid w:val="00D42549"/>
    <w:rsid w:val="00D4268C"/>
    <w:rsid w:val="00D42856"/>
    <w:rsid w:val="00D428A8"/>
    <w:rsid w:val="00D42A96"/>
    <w:rsid w:val="00D42CA1"/>
    <w:rsid w:val="00D42CCF"/>
    <w:rsid w:val="00D42D8C"/>
    <w:rsid w:val="00D42F08"/>
    <w:rsid w:val="00D42F30"/>
    <w:rsid w:val="00D4318F"/>
    <w:rsid w:val="00D438BF"/>
    <w:rsid w:val="00D43A4B"/>
    <w:rsid w:val="00D43A9C"/>
    <w:rsid w:val="00D43C28"/>
    <w:rsid w:val="00D440F8"/>
    <w:rsid w:val="00D442ED"/>
    <w:rsid w:val="00D44321"/>
    <w:rsid w:val="00D44E6A"/>
    <w:rsid w:val="00D44F31"/>
    <w:rsid w:val="00D45092"/>
    <w:rsid w:val="00D457C1"/>
    <w:rsid w:val="00D45D87"/>
    <w:rsid w:val="00D45EF4"/>
    <w:rsid w:val="00D45F8D"/>
    <w:rsid w:val="00D462EB"/>
    <w:rsid w:val="00D463FF"/>
    <w:rsid w:val="00D46737"/>
    <w:rsid w:val="00D46A6D"/>
    <w:rsid w:val="00D46B50"/>
    <w:rsid w:val="00D46FE8"/>
    <w:rsid w:val="00D4740A"/>
    <w:rsid w:val="00D475A1"/>
    <w:rsid w:val="00D47647"/>
    <w:rsid w:val="00D47675"/>
    <w:rsid w:val="00D477D6"/>
    <w:rsid w:val="00D47CF2"/>
    <w:rsid w:val="00D47F71"/>
    <w:rsid w:val="00D50133"/>
    <w:rsid w:val="00D50B1E"/>
    <w:rsid w:val="00D50ED5"/>
    <w:rsid w:val="00D511B1"/>
    <w:rsid w:val="00D51971"/>
    <w:rsid w:val="00D5271D"/>
    <w:rsid w:val="00D527D5"/>
    <w:rsid w:val="00D534DF"/>
    <w:rsid w:val="00D53B6C"/>
    <w:rsid w:val="00D53FED"/>
    <w:rsid w:val="00D54107"/>
    <w:rsid w:val="00D546FF"/>
    <w:rsid w:val="00D54894"/>
    <w:rsid w:val="00D54B67"/>
    <w:rsid w:val="00D54CE3"/>
    <w:rsid w:val="00D55AD5"/>
    <w:rsid w:val="00D55ADB"/>
    <w:rsid w:val="00D55BC8"/>
    <w:rsid w:val="00D55E99"/>
    <w:rsid w:val="00D56264"/>
    <w:rsid w:val="00D562FB"/>
    <w:rsid w:val="00D563D9"/>
    <w:rsid w:val="00D56406"/>
    <w:rsid w:val="00D5674B"/>
    <w:rsid w:val="00D5677E"/>
    <w:rsid w:val="00D56F7C"/>
    <w:rsid w:val="00D57104"/>
    <w:rsid w:val="00D5725D"/>
    <w:rsid w:val="00D572D8"/>
    <w:rsid w:val="00D5758A"/>
    <w:rsid w:val="00D576CA"/>
    <w:rsid w:val="00D577C5"/>
    <w:rsid w:val="00D57AEC"/>
    <w:rsid w:val="00D57D7E"/>
    <w:rsid w:val="00D57F6E"/>
    <w:rsid w:val="00D6010D"/>
    <w:rsid w:val="00D605BC"/>
    <w:rsid w:val="00D60B81"/>
    <w:rsid w:val="00D60FAC"/>
    <w:rsid w:val="00D61A72"/>
    <w:rsid w:val="00D61AF5"/>
    <w:rsid w:val="00D625BD"/>
    <w:rsid w:val="00D6286C"/>
    <w:rsid w:val="00D628B8"/>
    <w:rsid w:val="00D628DD"/>
    <w:rsid w:val="00D62D94"/>
    <w:rsid w:val="00D632D6"/>
    <w:rsid w:val="00D633DD"/>
    <w:rsid w:val="00D63809"/>
    <w:rsid w:val="00D6390E"/>
    <w:rsid w:val="00D63B7C"/>
    <w:rsid w:val="00D63BCD"/>
    <w:rsid w:val="00D63D07"/>
    <w:rsid w:val="00D63D11"/>
    <w:rsid w:val="00D63E29"/>
    <w:rsid w:val="00D650E7"/>
    <w:rsid w:val="00D652B5"/>
    <w:rsid w:val="00D653EC"/>
    <w:rsid w:val="00D6565A"/>
    <w:rsid w:val="00D65BC0"/>
    <w:rsid w:val="00D65FB9"/>
    <w:rsid w:val="00D66155"/>
    <w:rsid w:val="00D663A0"/>
    <w:rsid w:val="00D671FD"/>
    <w:rsid w:val="00D672F6"/>
    <w:rsid w:val="00D67C3B"/>
    <w:rsid w:val="00D67D41"/>
    <w:rsid w:val="00D67DBB"/>
    <w:rsid w:val="00D67FC4"/>
    <w:rsid w:val="00D70157"/>
    <w:rsid w:val="00D703FB"/>
    <w:rsid w:val="00D7058B"/>
    <w:rsid w:val="00D70810"/>
    <w:rsid w:val="00D70844"/>
    <w:rsid w:val="00D708B0"/>
    <w:rsid w:val="00D709FC"/>
    <w:rsid w:val="00D70B95"/>
    <w:rsid w:val="00D70E5D"/>
    <w:rsid w:val="00D7103C"/>
    <w:rsid w:val="00D716C1"/>
    <w:rsid w:val="00D71CF0"/>
    <w:rsid w:val="00D72397"/>
    <w:rsid w:val="00D72608"/>
    <w:rsid w:val="00D729EE"/>
    <w:rsid w:val="00D72A64"/>
    <w:rsid w:val="00D72C44"/>
    <w:rsid w:val="00D72EA9"/>
    <w:rsid w:val="00D72ECD"/>
    <w:rsid w:val="00D734A7"/>
    <w:rsid w:val="00D7368E"/>
    <w:rsid w:val="00D73945"/>
    <w:rsid w:val="00D73E43"/>
    <w:rsid w:val="00D73E5C"/>
    <w:rsid w:val="00D74183"/>
    <w:rsid w:val="00D741E2"/>
    <w:rsid w:val="00D7470D"/>
    <w:rsid w:val="00D74880"/>
    <w:rsid w:val="00D74C42"/>
    <w:rsid w:val="00D75492"/>
    <w:rsid w:val="00D75A1F"/>
    <w:rsid w:val="00D75A2C"/>
    <w:rsid w:val="00D7636D"/>
    <w:rsid w:val="00D76A2B"/>
    <w:rsid w:val="00D76BA0"/>
    <w:rsid w:val="00D771C6"/>
    <w:rsid w:val="00D7724C"/>
    <w:rsid w:val="00D7787E"/>
    <w:rsid w:val="00D77B1D"/>
    <w:rsid w:val="00D8021F"/>
    <w:rsid w:val="00D80383"/>
    <w:rsid w:val="00D80C19"/>
    <w:rsid w:val="00D80D39"/>
    <w:rsid w:val="00D823C6"/>
    <w:rsid w:val="00D82688"/>
    <w:rsid w:val="00D827AD"/>
    <w:rsid w:val="00D82BA8"/>
    <w:rsid w:val="00D82C4A"/>
    <w:rsid w:val="00D82EA0"/>
    <w:rsid w:val="00D82F42"/>
    <w:rsid w:val="00D83143"/>
    <w:rsid w:val="00D8327F"/>
    <w:rsid w:val="00D83542"/>
    <w:rsid w:val="00D835A2"/>
    <w:rsid w:val="00D83936"/>
    <w:rsid w:val="00D8412F"/>
    <w:rsid w:val="00D84565"/>
    <w:rsid w:val="00D84794"/>
    <w:rsid w:val="00D84988"/>
    <w:rsid w:val="00D84B54"/>
    <w:rsid w:val="00D84BAD"/>
    <w:rsid w:val="00D84E53"/>
    <w:rsid w:val="00D85A0E"/>
    <w:rsid w:val="00D85A18"/>
    <w:rsid w:val="00D85F73"/>
    <w:rsid w:val="00D85FE5"/>
    <w:rsid w:val="00D86305"/>
    <w:rsid w:val="00D863AF"/>
    <w:rsid w:val="00D86821"/>
    <w:rsid w:val="00D86CA3"/>
    <w:rsid w:val="00D86FCD"/>
    <w:rsid w:val="00D871CE"/>
    <w:rsid w:val="00D87A57"/>
    <w:rsid w:val="00D87F7F"/>
    <w:rsid w:val="00D903D3"/>
    <w:rsid w:val="00D90501"/>
    <w:rsid w:val="00D905CA"/>
    <w:rsid w:val="00D90B6D"/>
    <w:rsid w:val="00D912EF"/>
    <w:rsid w:val="00D9196D"/>
    <w:rsid w:val="00D92252"/>
    <w:rsid w:val="00D9292F"/>
    <w:rsid w:val="00D92982"/>
    <w:rsid w:val="00D92A8A"/>
    <w:rsid w:val="00D92F01"/>
    <w:rsid w:val="00D931D3"/>
    <w:rsid w:val="00D93675"/>
    <w:rsid w:val="00D93F64"/>
    <w:rsid w:val="00D94191"/>
    <w:rsid w:val="00D9441D"/>
    <w:rsid w:val="00D947DF"/>
    <w:rsid w:val="00D94AA2"/>
    <w:rsid w:val="00D94CC5"/>
    <w:rsid w:val="00D94D06"/>
    <w:rsid w:val="00D95211"/>
    <w:rsid w:val="00D95826"/>
    <w:rsid w:val="00D95937"/>
    <w:rsid w:val="00D95DCA"/>
    <w:rsid w:val="00D961A7"/>
    <w:rsid w:val="00D96867"/>
    <w:rsid w:val="00D968F5"/>
    <w:rsid w:val="00D96D45"/>
    <w:rsid w:val="00D96D9B"/>
    <w:rsid w:val="00D9723A"/>
    <w:rsid w:val="00D9725A"/>
    <w:rsid w:val="00D97675"/>
    <w:rsid w:val="00DA019B"/>
    <w:rsid w:val="00DA0318"/>
    <w:rsid w:val="00DA03FC"/>
    <w:rsid w:val="00DA0544"/>
    <w:rsid w:val="00DA10A8"/>
    <w:rsid w:val="00DA13F8"/>
    <w:rsid w:val="00DA1B4D"/>
    <w:rsid w:val="00DA1B9E"/>
    <w:rsid w:val="00DA1E03"/>
    <w:rsid w:val="00DA2175"/>
    <w:rsid w:val="00DA228E"/>
    <w:rsid w:val="00DA2912"/>
    <w:rsid w:val="00DA2D95"/>
    <w:rsid w:val="00DA2E7B"/>
    <w:rsid w:val="00DA305E"/>
    <w:rsid w:val="00DA33AB"/>
    <w:rsid w:val="00DA37AB"/>
    <w:rsid w:val="00DA37D8"/>
    <w:rsid w:val="00DA3968"/>
    <w:rsid w:val="00DA39BC"/>
    <w:rsid w:val="00DA3F56"/>
    <w:rsid w:val="00DA3F9C"/>
    <w:rsid w:val="00DA4CAF"/>
    <w:rsid w:val="00DA50EB"/>
    <w:rsid w:val="00DA5417"/>
    <w:rsid w:val="00DA56E8"/>
    <w:rsid w:val="00DA58D1"/>
    <w:rsid w:val="00DA5C70"/>
    <w:rsid w:val="00DA5EFF"/>
    <w:rsid w:val="00DA639D"/>
    <w:rsid w:val="00DA6CA3"/>
    <w:rsid w:val="00DA7052"/>
    <w:rsid w:val="00DA711F"/>
    <w:rsid w:val="00DA71E3"/>
    <w:rsid w:val="00DA7878"/>
    <w:rsid w:val="00DA7959"/>
    <w:rsid w:val="00DA79E5"/>
    <w:rsid w:val="00DA7AA1"/>
    <w:rsid w:val="00DB0134"/>
    <w:rsid w:val="00DB0625"/>
    <w:rsid w:val="00DB0A9F"/>
    <w:rsid w:val="00DB0B7F"/>
    <w:rsid w:val="00DB0E13"/>
    <w:rsid w:val="00DB1087"/>
    <w:rsid w:val="00DB12A5"/>
    <w:rsid w:val="00DB1E9E"/>
    <w:rsid w:val="00DB1F67"/>
    <w:rsid w:val="00DB2138"/>
    <w:rsid w:val="00DB2184"/>
    <w:rsid w:val="00DB24C8"/>
    <w:rsid w:val="00DB281F"/>
    <w:rsid w:val="00DB323A"/>
    <w:rsid w:val="00DB356B"/>
    <w:rsid w:val="00DB377D"/>
    <w:rsid w:val="00DB4D52"/>
    <w:rsid w:val="00DB4F08"/>
    <w:rsid w:val="00DB5455"/>
    <w:rsid w:val="00DB55D4"/>
    <w:rsid w:val="00DB6364"/>
    <w:rsid w:val="00DB6681"/>
    <w:rsid w:val="00DB68F8"/>
    <w:rsid w:val="00DB6B70"/>
    <w:rsid w:val="00DB6CE2"/>
    <w:rsid w:val="00DB6D2B"/>
    <w:rsid w:val="00DB74CB"/>
    <w:rsid w:val="00DB7AB9"/>
    <w:rsid w:val="00DB7BDC"/>
    <w:rsid w:val="00DC0101"/>
    <w:rsid w:val="00DC047A"/>
    <w:rsid w:val="00DC1019"/>
    <w:rsid w:val="00DC1137"/>
    <w:rsid w:val="00DC1173"/>
    <w:rsid w:val="00DC16A6"/>
    <w:rsid w:val="00DC1850"/>
    <w:rsid w:val="00DC1B45"/>
    <w:rsid w:val="00DC1EA8"/>
    <w:rsid w:val="00DC1FD9"/>
    <w:rsid w:val="00DC201D"/>
    <w:rsid w:val="00DC2099"/>
    <w:rsid w:val="00DC261E"/>
    <w:rsid w:val="00DC2D36"/>
    <w:rsid w:val="00DC2D5B"/>
    <w:rsid w:val="00DC36B6"/>
    <w:rsid w:val="00DC3F72"/>
    <w:rsid w:val="00DC4071"/>
    <w:rsid w:val="00DC419E"/>
    <w:rsid w:val="00DC4383"/>
    <w:rsid w:val="00DC481F"/>
    <w:rsid w:val="00DC4BC4"/>
    <w:rsid w:val="00DC53EF"/>
    <w:rsid w:val="00DC5588"/>
    <w:rsid w:val="00DC5C7E"/>
    <w:rsid w:val="00DC61DF"/>
    <w:rsid w:val="00DC6A64"/>
    <w:rsid w:val="00DC6FF2"/>
    <w:rsid w:val="00DC73CB"/>
    <w:rsid w:val="00DC759C"/>
    <w:rsid w:val="00DC785A"/>
    <w:rsid w:val="00DD011E"/>
    <w:rsid w:val="00DD0748"/>
    <w:rsid w:val="00DD08BB"/>
    <w:rsid w:val="00DD0AB8"/>
    <w:rsid w:val="00DD0BE2"/>
    <w:rsid w:val="00DD16CC"/>
    <w:rsid w:val="00DD211E"/>
    <w:rsid w:val="00DD21DC"/>
    <w:rsid w:val="00DD2265"/>
    <w:rsid w:val="00DD25D9"/>
    <w:rsid w:val="00DD2727"/>
    <w:rsid w:val="00DD2BFF"/>
    <w:rsid w:val="00DD3695"/>
    <w:rsid w:val="00DD38C2"/>
    <w:rsid w:val="00DD39C2"/>
    <w:rsid w:val="00DD39F0"/>
    <w:rsid w:val="00DD3BF9"/>
    <w:rsid w:val="00DD4398"/>
    <w:rsid w:val="00DD44CD"/>
    <w:rsid w:val="00DD46B5"/>
    <w:rsid w:val="00DD49AB"/>
    <w:rsid w:val="00DD4A36"/>
    <w:rsid w:val="00DD4E7C"/>
    <w:rsid w:val="00DD4FE9"/>
    <w:rsid w:val="00DD537F"/>
    <w:rsid w:val="00DD53CC"/>
    <w:rsid w:val="00DD5867"/>
    <w:rsid w:val="00DD5A64"/>
    <w:rsid w:val="00DD5BDF"/>
    <w:rsid w:val="00DD618F"/>
    <w:rsid w:val="00DD67BB"/>
    <w:rsid w:val="00DD7107"/>
    <w:rsid w:val="00DD72DA"/>
    <w:rsid w:val="00DD768C"/>
    <w:rsid w:val="00DD7C03"/>
    <w:rsid w:val="00DD7D21"/>
    <w:rsid w:val="00DE015F"/>
    <w:rsid w:val="00DE0264"/>
    <w:rsid w:val="00DE0A13"/>
    <w:rsid w:val="00DE0C5F"/>
    <w:rsid w:val="00DE0E13"/>
    <w:rsid w:val="00DE1105"/>
    <w:rsid w:val="00DE15B0"/>
    <w:rsid w:val="00DE1A67"/>
    <w:rsid w:val="00DE1B4D"/>
    <w:rsid w:val="00DE1DBE"/>
    <w:rsid w:val="00DE20DE"/>
    <w:rsid w:val="00DE2893"/>
    <w:rsid w:val="00DE28B9"/>
    <w:rsid w:val="00DE2E11"/>
    <w:rsid w:val="00DE38E9"/>
    <w:rsid w:val="00DE3C27"/>
    <w:rsid w:val="00DE40BC"/>
    <w:rsid w:val="00DE40C2"/>
    <w:rsid w:val="00DE424B"/>
    <w:rsid w:val="00DE5251"/>
    <w:rsid w:val="00DE5605"/>
    <w:rsid w:val="00DE5608"/>
    <w:rsid w:val="00DE58D0"/>
    <w:rsid w:val="00DE5BBC"/>
    <w:rsid w:val="00DE637C"/>
    <w:rsid w:val="00DE654F"/>
    <w:rsid w:val="00DE6916"/>
    <w:rsid w:val="00DE6930"/>
    <w:rsid w:val="00DE6ABB"/>
    <w:rsid w:val="00DE7AB2"/>
    <w:rsid w:val="00DF0028"/>
    <w:rsid w:val="00DF0207"/>
    <w:rsid w:val="00DF02A0"/>
    <w:rsid w:val="00DF031E"/>
    <w:rsid w:val="00DF082F"/>
    <w:rsid w:val="00DF0B5D"/>
    <w:rsid w:val="00DF0B6E"/>
    <w:rsid w:val="00DF0DCC"/>
    <w:rsid w:val="00DF15E0"/>
    <w:rsid w:val="00DF19B6"/>
    <w:rsid w:val="00DF1A65"/>
    <w:rsid w:val="00DF1B12"/>
    <w:rsid w:val="00DF20AD"/>
    <w:rsid w:val="00DF2E04"/>
    <w:rsid w:val="00DF37A0"/>
    <w:rsid w:val="00DF4090"/>
    <w:rsid w:val="00DF40AC"/>
    <w:rsid w:val="00DF4819"/>
    <w:rsid w:val="00DF497E"/>
    <w:rsid w:val="00DF4FDB"/>
    <w:rsid w:val="00DF50FC"/>
    <w:rsid w:val="00DF56B2"/>
    <w:rsid w:val="00DF592B"/>
    <w:rsid w:val="00DF5BC1"/>
    <w:rsid w:val="00DF6609"/>
    <w:rsid w:val="00DF672D"/>
    <w:rsid w:val="00DF69E1"/>
    <w:rsid w:val="00DF73C4"/>
    <w:rsid w:val="00DF7CC0"/>
    <w:rsid w:val="00DF7F4F"/>
    <w:rsid w:val="00DF7F73"/>
    <w:rsid w:val="00E00098"/>
    <w:rsid w:val="00E00330"/>
    <w:rsid w:val="00E011A7"/>
    <w:rsid w:val="00E01587"/>
    <w:rsid w:val="00E017A7"/>
    <w:rsid w:val="00E01E40"/>
    <w:rsid w:val="00E01F44"/>
    <w:rsid w:val="00E02282"/>
    <w:rsid w:val="00E022CC"/>
    <w:rsid w:val="00E030A0"/>
    <w:rsid w:val="00E0327D"/>
    <w:rsid w:val="00E03CF2"/>
    <w:rsid w:val="00E040A8"/>
    <w:rsid w:val="00E0468E"/>
    <w:rsid w:val="00E05095"/>
    <w:rsid w:val="00E05FCB"/>
    <w:rsid w:val="00E05FD9"/>
    <w:rsid w:val="00E06503"/>
    <w:rsid w:val="00E06847"/>
    <w:rsid w:val="00E06B51"/>
    <w:rsid w:val="00E06DB7"/>
    <w:rsid w:val="00E07354"/>
    <w:rsid w:val="00E10071"/>
    <w:rsid w:val="00E10A64"/>
    <w:rsid w:val="00E110E7"/>
    <w:rsid w:val="00E116AB"/>
    <w:rsid w:val="00E11ABD"/>
    <w:rsid w:val="00E11B20"/>
    <w:rsid w:val="00E11BC4"/>
    <w:rsid w:val="00E1208B"/>
    <w:rsid w:val="00E129B6"/>
    <w:rsid w:val="00E12D0E"/>
    <w:rsid w:val="00E12D6C"/>
    <w:rsid w:val="00E12DC8"/>
    <w:rsid w:val="00E12FC1"/>
    <w:rsid w:val="00E1301C"/>
    <w:rsid w:val="00E137F8"/>
    <w:rsid w:val="00E13898"/>
    <w:rsid w:val="00E140DB"/>
    <w:rsid w:val="00E14272"/>
    <w:rsid w:val="00E14A7B"/>
    <w:rsid w:val="00E14AD3"/>
    <w:rsid w:val="00E14EA2"/>
    <w:rsid w:val="00E155D2"/>
    <w:rsid w:val="00E15989"/>
    <w:rsid w:val="00E15A84"/>
    <w:rsid w:val="00E16484"/>
    <w:rsid w:val="00E164CA"/>
    <w:rsid w:val="00E16573"/>
    <w:rsid w:val="00E168B8"/>
    <w:rsid w:val="00E16B35"/>
    <w:rsid w:val="00E16F1F"/>
    <w:rsid w:val="00E17678"/>
    <w:rsid w:val="00E176EE"/>
    <w:rsid w:val="00E17C8F"/>
    <w:rsid w:val="00E17FA2"/>
    <w:rsid w:val="00E20068"/>
    <w:rsid w:val="00E20465"/>
    <w:rsid w:val="00E20F31"/>
    <w:rsid w:val="00E21D49"/>
    <w:rsid w:val="00E21D70"/>
    <w:rsid w:val="00E22129"/>
    <w:rsid w:val="00E22297"/>
    <w:rsid w:val="00E22314"/>
    <w:rsid w:val="00E22330"/>
    <w:rsid w:val="00E224AC"/>
    <w:rsid w:val="00E22605"/>
    <w:rsid w:val="00E22DC8"/>
    <w:rsid w:val="00E2353A"/>
    <w:rsid w:val="00E242BE"/>
    <w:rsid w:val="00E24ABD"/>
    <w:rsid w:val="00E24B73"/>
    <w:rsid w:val="00E24E38"/>
    <w:rsid w:val="00E253CC"/>
    <w:rsid w:val="00E256A4"/>
    <w:rsid w:val="00E2686B"/>
    <w:rsid w:val="00E269F5"/>
    <w:rsid w:val="00E26D0A"/>
    <w:rsid w:val="00E274E0"/>
    <w:rsid w:val="00E2754D"/>
    <w:rsid w:val="00E278D8"/>
    <w:rsid w:val="00E27EA3"/>
    <w:rsid w:val="00E27F81"/>
    <w:rsid w:val="00E30207"/>
    <w:rsid w:val="00E30517"/>
    <w:rsid w:val="00E30564"/>
    <w:rsid w:val="00E307B9"/>
    <w:rsid w:val="00E30B5A"/>
    <w:rsid w:val="00E30D0E"/>
    <w:rsid w:val="00E30EF7"/>
    <w:rsid w:val="00E31099"/>
    <w:rsid w:val="00E3123D"/>
    <w:rsid w:val="00E31461"/>
    <w:rsid w:val="00E31536"/>
    <w:rsid w:val="00E31663"/>
    <w:rsid w:val="00E31D43"/>
    <w:rsid w:val="00E32239"/>
    <w:rsid w:val="00E32608"/>
    <w:rsid w:val="00E329A4"/>
    <w:rsid w:val="00E32A85"/>
    <w:rsid w:val="00E32B5A"/>
    <w:rsid w:val="00E32E78"/>
    <w:rsid w:val="00E330AB"/>
    <w:rsid w:val="00E33719"/>
    <w:rsid w:val="00E33929"/>
    <w:rsid w:val="00E33975"/>
    <w:rsid w:val="00E33A73"/>
    <w:rsid w:val="00E34188"/>
    <w:rsid w:val="00E34515"/>
    <w:rsid w:val="00E34A57"/>
    <w:rsid w:val="00E34B6E"/>
    <w:rsid w:val="00E34D67"/>
    <w:rsid w:val="00E35222"/>
    <w:rsid w:val="00E3529F"/>
    <w:rsid w:val="00E35559"/>
    <w:rsid w:val="00E357D6"/>
    <w:rsid w:val="00E35B59"/>
    <w:rsid w:val="00E35E2E"/>
    <w:rsid w:val="00E3633D"/>
    <w:rsid w:val="00E36499"/>
    <w:rsid w:val="00E365FD"/>
    <w:rsid w:val="00E3661C"/>
    <w:rsid w:val="00E3679E"/>
    <w:rsid w:val="00E3723A"/>
    <w:rsid w:val="00E372FA"/>
    <w:rsid w:val="00E3748F"/>
    <w:rsid w:val="00E37860"/>
    <w:rsid w:val="00E37BDA"/>
    <w:rsid w:val="00E40474"/>
    <w:rsid w:val="00E405CE"/>
    <w:rsid w:val="00E405D8"/>
    <w:rsid w:val="00E40DDA"/>
    <w:rsid w:val="00E40DE6"/>
    <w:rsid w:val="00E4132B"/>
    <w:rsid w:val="00E41A33"/>
    <w:rsid w:val="00E41A7C"/>
    <w:rsid w:val="00E41CD4"/>
    <w:rsid w:val="00E41F69"/>
    <w:rsid w:val="00E422B8"/>
    <w:rsid w:val="00E42315"/>
    <w:rsid w:val="00E4293A"/>
    <w:rsid w:val="00E4294F"/>
    <w:rsid w:val="00E42BF0"/>
    <w:rsid w:val="00E42E3C"/>
    <w:rsid w:val="00E4318D"/>
    <w:rsid w:val="00E43B37"/>
    <w:rsid w:val="00E43C68"/>
    <w:rsid w:val="00E44486"/>
    <w:rsid w:val="00E446F1"/>
    <w:rsid w:val="00E44871"/>
    <w:rsid w:val="00E44DDB"/>
    <w:rsid w:val="00E4520D"/>
    <w:rsid w:val="00E45346"/>
    <w:rsid w:val="00E45451"/>
    <w:rsid w:val="00E458EE"/>
    <w:rsid w:val="00E45D4A"/>
    <w:rsid w:val="00E45E9F"/>
    <w:rsid w:val="00E46362"/>
    <w:rsid w:val="00E46886"/>
    <w:rsid w:val="00E4689B"/>
    <w:rsid w:val="00E468C6"/>
    <w:rsid w:val="00E4691E"/>
    <w:rsid w:val="00E47168"/>
    <w:rsid w:val="00E4728F"/>
    <w:rsid w:val="00E472C2"/>
    <w:rsid w:val="00E4780C"/>
    <w:rsid w:val="00E47AEF"/>
    <w:rsid w:val="00E47D40"/>
    <w:rsid w:val="00E50846"/>
    <w:rsid w:val="00E51045"/>
    <w:rsid w:val="00E514F2"/>
    <w:rsid w:val="00E51D87"/>
    <w:rsid w:val="00E5236D"/>
    <w:rsid w:val="00E52C5A"/>
    <w:rsid w:val="00E5316E"/>
    <w:rsid w:val="00E53B75"/>
    <w:rsid w:val="00E53C13"/>
    <w:rsid w:val="00E53D13"/>
    <w:rsid w:val="00E53E10"/>
    <w:rsid w:val="00E54A10"/>
    <w:rsid w:val="00E54E3B"/>
    <w:rsid w:val="00E55B53"/>
    <w:rsid w:val="00E55C0A"/>
    <w:rsid w:val="00E55CF3"/>
    <w:rsid w:val="00E55E1B"/>
    <w:rsid w:val="00E55FC4"/>
    <w:rsid w:val="00E56C47"/>
    <w:rsid w:val="00E57565"/>
    <w:rsid w:val="00E57FB5"/>
    <w:rsid w:val="00E600EA"/>
    <w:rsid w:val="00E6013B"/>
    <w:rsid w:val="00E602BF"/>
    <w:rsid w:val="00E608E6"/>
    <w:rsid w:val="00E60CE6"/>
    <w:rsid w:val="00E60D85"/>
    <w:rsid w:val="00E61490"/>
    <w:rsid w:val="00E619EF"/>
    <w:rsid w:val="00E621D5"/>
    <w:rsid w:val="00E623BB"/>
    <w:rsid w:val="00E62762"/>
    <w:rsid w:val="00E6281A"/>
    <w:rsid w:val="00E62E09"/>
    <w:rsid w:val="00E63673"/>
    <w:rsid w:val="00E63838"/>
    <w:rsid w:val="00E63A32"/>
    <w:rsid w:val="00E64434"/>
    <w:rsid w:val="00E64A81"/>
    <w:rsid w:val="00E64C1B"/>
    <w:rsid w:val="00E656BC"/>
    <w:rsid w:val="00E656D9"/>
    <w:rsid w:val="00E65CB7"/>
    <w:rsid w:val="00E65E9A"/>
    <w:rsid w:val="00E66171"/>
    <w:rsid w:val="00E662E1"/>
    <w:rsid w:val="00E6675E"/>
    <w:rsid w:val="00E66C03"/>
    <w:rsid w:val="00E6758D"/>
    <w:rsid w:val="00E67A99"/>
    <w:rsid w:val="00E67C51"/>
    <w:rsid w:val="00E67DC3"/>
    <w:rsid w:val="00E70053"/>
    <w:rsid w:val="00E70BEC"/>
    <w:rsid w:val="00E710BE"/>
    <w:rsid w:val="00E71422"/>
    <w:rsid w:val="00E71CF2"/>
    <w:rsid w:val="00E7231B"/>
    <w:rsid w:val="00E72554"/>
    <w:rsid w:val="00E729A5"/>
    <w:rsid w:val="00E72B6A"/>
    <w:rsid w:val="00E72EFC"/>
    <w:rsid w:val="00E72FCF"/>
    <w:rsid w:val="00E7338B"/>
    <w:rsid w:val="00E736D8"/>
    <w:rsid w:val="00E74669"/>
    <w:rsid w:val="00E74BC0"/>
    <w:rsid w:val="00E74F57"/>
    <w:rsid w:val="00E751ED"/>
    <w:rsid w:val="00E7573C"/>
    <w:rsid w:val="00E758EC"/>
    <w:rsid w:val="00E759EF"/>
    <w:rsid w:val="00E75D4C"/>
    <w:rsid w:val="00E764FA"/>
    <w:rsid w:val="00E7672F"/>
    <w:rsid w:val="00E76A99"/>
    <w:rsid w:val="00E76E83"/>
    <w:rsid w:val="00E770AC"/>
    <w:rsid w:val="00E77735"/>
    <w:rsid w:val="00E7781C"/>
    <w:rsid w:val="00E80182"/>
    <w:rsid w:val="00E80492"/>
    <w:rsid w:val="00E80E1E"/>
    <w:rsid w:val="00E814DD"/>
    <w:rsid w:val="00E81E46"/>
    <w:rsid w:val="00E82146"/>
    <w:rsid w:val="00E821C1"/>
    <w:rsid w:val="00E8234C"/>
    <w:rsid w:val="00E82584"/>
    <w:rsid w:val="00E832C8"/>
    <w:rsid w:val="00E832D1"/>
    <w:rsid w:val="00E83302"/>
    <w:rsid w:val="00E83334"/>
    <w:rsid w:val="00E83824"/>
    <w:rsid w:val="00E83956"/>
    <w:rsid w:val="00E83AA9"/>
    <w:rsid w:val="00E83BF8"/>
    <w:rsid w:val="00E8550A"/>
    <w:rsid w:val="00E85928"/>
    <w:rsid w:val="00E8648A"/>
    <w:rsid w:val="00E86588"/>
    <w:rsid w:val="00E866F5"/>
    <w:rsid w:val="00E8699A"/>
    <w:rsid w:val="00E86BEF"/>
    <w:rsid w:val="00E86DFB"/>
    <w:rsid w:val="00E86E4D"/>
    <w:rsid w:val="00E87072"/>
    <w:rsid w:val="00E876B1"/>
    <w:rsid w:val="00E87822"/>
    <w:rsid w:val="00E87A23"/>
    <w:rsid w:val="00E87B11"/>
    <w:rsid w:val="00E90395"/>
    <w:rsid w:val="00E90572"/>
    <w:rsid w:val="00E90AB0"/>
    <w:rsid w:val="00E90CFE"/>
    <w:rsid w:val="00E90D81"/>
    <w:rsid w:val="00E90DE3"/>
    <w:rsid w:val="00E90E49"/>
    <w:rsid w:val="00E90FFA"/>
    <w:rsid w:val="00E91582"/>
    <w:rsid w:val="00E916C2"/>
    <w:rsid w:val="00E917F9"/>
    <w:rsid w:val="00E91A8A"/>
    <w:rsid w:val="00E91C90"/>
    <w:rsid w:val="00E92609"/>
    <w:rsid w:val="00E92831"/>
    <w:rsid w:val="00E9291C"/>
    <w:rsid w:val="00E92B46"/>
    <w:rsid w:val="00E93640"/>
    <w:rsid w:val="00E93FFE"/>
    <w:rsid w:val="00E945DE"/>
    <w:rsid w:val="00E94660"/>
    <w:rsid w:val="00E9473B"/>
    <w:rsid w:val="00E94AA1"/>
    <w:rsid w:val="00E94DD0"/>
    <w:rsid w:val="00E94F8A"/>
    <w:rsid w:val="00E953E8"/>
    <w:rsid w:val="00E9564B"/>
    <w:rsid w:val="00E96434"/>
    <w:rsid w:val="00E96AC7"/>
    <w:rsid w:val="00E96AF0"/>
    <w:rsid w:val="00E96B18"/>
    <w:rsid w:val="00E96CF7"/>
    <w:rsid w:val="00E971D4"/>
    <w:rsid w:val="00EA010B"/>
    <w:rsid w:val="00EA048E"/>
    <w:rsid w:val="00EA05F1"/>
    <w:rsid w:val="00EA09AE"/>
    <w:rsid w:val="00EA0EA1"/>
    <w:rsid w:val="00EA16C9"/>
    <w:rsid w:val="00EA16CE"/>
    <w:rsid w:val="00EA1DCD"/>
    <w:rsid w:val="00EA1FE2"/>
    <w:rsid w:val="00EA2386"/>
    <w:rsid w:val="00EA23B8"/>
    <w:rsid w:val="00EA2406"/>
    <w:rsid w:val="00EA2827"/>
    <w:rsid w:val="00EA3522"/>
    <w:rsid w:val="00EA35BA"/>
    <w:rsid w:val="00EA375A"/>
    <w:rsid w:val="00EA466D"/>
    <w:rsid w:val="00EA4FB2"/>
    <w:rsid w:val="00EA51CC"/>
    <w:rsid w:val="00EA5611"/>
    <w:rsid w:val="00EA5A87"/>
    <w:rsid w:val="00EA605D"/>
    <w:rsid w:val="00EA7050"/>
    <w:rsid w:val="00EA715E"/>
    <w:rsid w:val="00EA719E"/>
    <w:rsid w:val="00EA72D6"/>
    <w:rsid w:val="00EA7744"/>
    <w:rsid w:val="00EA7A41"/>
    <w:rsid w:val="00EA7C66"/>
    <w:rsid w:val="00EB0171"/>
    <w:rsid w:val="00EB0380"/>
    <w:rsid w:val="00EB077B"/>
    <w:rsid w:val="00EB0B44"/>
    <w:rsid w:val="00EB12DF"/>
    <w:rsid w:val="00EB1DC1"/>
    <w:rsid w:val="00EB20A7"/>
    <w:rsid w:val="00EB2537"/>
    <w:rsid w:val="00EB25B6"/>
    <w:rsid w:val="00EB29C3"/>
    <w:rsid w:val="00EB2A8B"/>
    <w:rsid w:val="00EB2DCE"/>
    <w:rsid w:val="00EB31D6"/>
    <w:rsid w:val="00EB344D"/>
    <w:rsid w:val="00EB3C89"/>
    <w:rsid w:val="00EB3CF3"/>
    <w:rsid w:val="00EB3F4D"/>
    <w:rsid w:val="00EB4100"/>
    <w:rsid w:val="00EB4938"/>
    <w:rsid w:val="00EB4B4B"/>
    <w:rsid w:val="00EB4EA2"/>
    <w:rsid w:val="00EB4F9E"/>
    <w:rsid w:val="00EB558F"/>
    <w:rsid w:val="00EB5751"/>
    <w:rsid w:val="00EB5CD8"/>
    <w:rsid w:val="00EB6474"/>
    <w:rsid w:val="00EB709D"/>
    <w:rsid w:val="00EB7255"/>
    <w:rsid w:val="00EB7B28"/>
    <w:rsid w:val="00EB7D6B"/>
    <w:rsid w:val="00EC0280"/>
    <w:rsid w:val="00EC034A"/>
    <w:rsid w:val="00EC039F"/>
    <w:rsid w:val="00EC08C2"/>
    <w:rsid w:val="00EC0DCA"/>
    <w:rsid w:val="00EC12D3"/>
    <w:rsid w:val="00EC16D8"/>
    <w:rsid w:val="00EC19F9"/>
    <w:rsid w:val="00EC1D88"/>
    <w:rsid w:val="00EC1F01"/>
    <w:rsid w:val="00EC1F40"/>
    <w:rsid w:val="00EC24D5"/>
    <w:rsid w:val="00EC27C6"/>
    <w:rsid w:val="00EC2A94"/>
    <w:rsid w:val="00EC2AC8"/>
    <w:rsid w:val="00EC2FD0"/>
    <w:rsid w:val="00EC40D7"/>
    <w:rsid w:val="00EC4207"/>
    <w:rsid w:val="00EC427C"/>
    <w:rsid w:val="00EC490F"/>
    <w:rsid w:val="00EC500E"/>
    <w:rsid w:val="00EC5035"/>
    <w:rsid w:val="00EC5653"/>
    <w:rsid w:val="00EC56D0"/>
    <w:rsid w:val="00EC5F72"/>
    <w:rsid w:val="00EC604C"/>
    <w:rsid w:val="00EC676D"/>
    <w:rsid w:val="00EC68AC"/>
    <w:rsid w:val="00EC68C6"/>
    <w:rsid w:val="00EC6C46"/>
    <w:rsid w:val="00EC71CE"/>
    <w:rsid w:val="00EC7605"/>
    <w:rsid w:val="00EC7B3D"/>
    <w:rsid w:val="00ED0718"/>
    <w:rsid w:val="00ED0A38"/>
    <w:rsid w:val="00ED0ADD"/>
    <w:rsid w:val="00ED0C6A"/>
    <w:rsid w:val="00ED0F4C"/>
    <w:rsid w:val="00ED1006"/>
    <w:rsid w:val="00ED13DD"/>
    <w:rsid w:val="00ED1A74"/>
    <w:rsid w:val="00ED1E63"/>
    <w:rsid w:val="00ED2389"/>
    <w:rsid w:val="00ED3762"/>
    <w:rsid w:val="00ED3854"/>
    <w:rsid w:val="00ED39E4"/>
    <w:rsid w:val="00ED3D9A"/>
    <w:rsid w:val="00ED4B8E"/>
    <w:rsid w:val="00ED4EDB"/>
    <w:rsid w:val="00ED4FBB"/>
    <w:rsid w:val="00ED55D3"/>
    <w:rsid w:val="00ED6327"/>
    <w:rsid w:val="00ED68E3"/>
    <w:rsid w:val="00ED6A3C"/>
    <w:rsid w:val="00ED7222"/>
    <w:rsid w:val="00ED7A61"/>
    <w:rsid w:val="00ED7B08"/>
    <w:rsid w:val="00EE0213"/>
    <w:rsid w:val="00EE05EE"/>
    <w:rsid w:val="00EE075C"/>
    <w:rsid w:val="00EE0D8C"/>
    <w:rsid w:val="00EE10D1"/>
    <w:rsid w:val="00EE190A"/>
    <w:rsid w:val="00EE1A39"/>
    <w:rsid w:val="00EE263E"/>
    <w:rsid w:val="00EE2A0A"/>
    <w:rsid w:val="00EE35E9"/>
    <w:rsid w:val="00EE3F8F"/>
    <w:rsid w:val="00EE41F1"/>
    <w:rsid w:val="00EE4308"/>
    <w:rsid w:val="00EE4397"/>
    <w:rsid w:val="00EE4944"/>
    <w:rsid w:val="00EE4A96"/>
    <w:rsid w:val="00EE50DE"/>
    <w:rsid w:val="00EE6182"/>
    <w:rsid w:val="00EE6364"/>
    <w:rsid w:val="00EE63AC"/>
    <w:rsid w:val="00EE66A5"/>
    <w:rsid w:val="00EE6A70"/>
    <w:rsid w:val="00EE6EDF"/>
    <w:rsid w:val="00EE7234"/>
    <w:rsid w:val="00EE7492"/>
    <w:rsid w:val="00EE7FD1"/>
    <w:rsid w:val="00EF04FA"/>
    <w:rsid w:val="00EF17AD"/>
    <w:rsid w:val="00EF18FE"/>
    <w:rsid w:val="00EF1D8F"/>
    <w:rsid w:val="00EF277B"/>
    <w:rsid w:val="00EF27EE"/>
    <w:rsid w:val="00EF3128"/>
    <w:rsid w:val="00EF3610"/>
    <w:rsid w:val="00EF3CBC"/>
    <w:rsid w:val="00EF3D8B"/>
    <w:rsid w:val="00EF4934"/>
    <w:rsid w:val="00EF4D76"/>
    <w:rsid w:val="00EF516C"/>
    <w:rsid w:val="00EF5787"/>
    <w:rsid w:val="00EF59BC"/>
    <w:rsid w:val="00EF60D0"/>
    <w:rsid w:val="00EF634E"/>
    <w:rsid w:val="00EF6E11"/>
    <w:rsid w:val="00EF70C3"/>
    <w:rsid w:val="00EF71DA"/>
    <w:rsid w:val="00EF7C7B"/>
    <w:rsid w:val="00EF7CBB"/>
    <w:rsid w:val="00EF7E5B"/>
    <w:rsid w:val="00EF7F51"/>
    <w:rsid w:val="00F0078A"/>
    <w:rsid w:val="00F00D43"/>
    <w:rsid w:val="00F02B40"/>
    <w:rsid w:val="00F02BA8"/>
    <w:rsid w:val="00F03890"/>
    <w:rsid w:val="00F04140"/>
    <w:rsid w:val="00F04C5A"/>
    <w:rsid w:val="00F051AC"/>
    <w:rsid w:val="00F0528D"/>
    <w:rsid w:val="00F052B8"/>
    <w:rsid w:val="00F052DF"/>
    <w:rsid w:val="00F0548B"/>
    <w:rsid w:val="00F055CD"/>
    <w:rsid w:val="00F05E6D"/>
    <w:rsid w:val="00F05F21"/>
    <w:rsid w:val="00F0604E"/>
    <w:rsid w:val="00F060DE"/>
    <w:rsid w:val="00F06C67"/>
    <w:rsid w:val="00F06DFD"/>
    <w:rsid w:val="00F06F86"/>
    <w:rsid w:val="00F071D1"/>
    <w:rsid w:val="00F072E6"/>
    <w:rsid w:val="00F07533"/>
    <w:rsid w:val="00F07AAD"/>
    <w:rsid w:val="00F1025E"/>
    <w:rsid w:val="00F10629"/>
    <w:rsid w:val="00F107C1"/>
    <w:rsid w:val="00F10B5F"/>
    <w:rsid w:val="00F1112D"/>
    <w:rsid w:val="00F11982"/>
    <w:rsid w:val="00F12357"/>
    <w:rsid w:val="00F12411"/>
    <w:rsid w:val="00F13B2C"/>
    <w:rsid w:val="00F13E4D"/>
    <w:rsid w:val="00F13E9D"/>
    <w:rsid w:val="00F14397"/>
    <w:rsid w:val="00F15249"/>
    <w:rsid w:val="00F15429"/>
    <w:rsid w:val="00F155D0"/>
    <w:rsid w:val="00F15628"/>
    <w:rsid w:val="00F15B58"/>
    <w:rsid w:val="00F15C76"/>
    <w:rsid w:val="00F15D97"/>
    <w:rsid w:val="00F15FA5"/>
    <w:rsid w:val="00F16131"/>
    <w:rsid w:val="00F16569"/>
    <w:rsid w:val="00F167FC"/>
    <w:rsid w:val="00F16CAE"/>
    <w:rsid w:val="00F1726C"/>
    <w:rsid w:val="00F17533"/>
    <w:rsid w:val="00F17693"/>
    <w:rsid w:val="00F17A11"/>
    <w:rsid w:val="00F17AEB"/>
    <w:rsid w:val="00F17B18"/>
    <w:rsid w:val="00F17B8A"/>
    <w:rsid w:val="00F17E99"/>
    <w:rsid w:val="00F204B9"/>
    <w:rsid w:val="00F209B7"/>
    <w:rsid w:val="00F21FE6"/>
    <w:rsid w:val="00F22097"/>
    <w:rsid w:val="00F22C1F"/>
    <w:rsid w:val="00F22C51"/>
    <w:rsid w:val="00F22F36"/>
    <w:rsid w:val="00F23132"/>
    <w:rsid w:val="00F235D0"/>
    <w:rsid w:val="00F2376F"/>
    <w:rsid w:val="00F2398D"/>
    <w:rsid w:val="00F24022"/>
    <w:rsid w:val="00F24324"/>
    <w:rsid w:val="00F243D8"/>
    <w:rsid w:val="00F24681"/>
    <w:rsid w:val="00F2471D"/>
    <w:rsid w:val="00F24858"/>
    <w:rsid w:val="00F252A5"/>
    <w:rsid w:val="00F256DD"/>
    <w:rsid w:val="00F258EB"/>
    <w:rsid w:val="00F2630B"/>
    <w:rsid w:val="00F2675F"/>
    <w:rsid w:val="00F2699E"/>
    <w:rsid w:val="00F26AD2"/>
    <w:rsid w:val="00F273F7"/>
    <w:rsid w:val="00F274C5"/>
    <w:rsid w:val="00F27CED"/>
    <w:rsid w:val="00F27DB2"/>
    <w:rsid w:val="00F300AF"/>
    <w:rsid w:val="00F30200"/>
    <w:rsid w:val="00F30405"/>
    <w:rsid w:val="00F3069C"/>
    <w:rsid w:val="00F30828"/>
    <w:rsid w:val="00F309D7"/>
    <w:rsid w:val="00F30A29"/>
    <w:rsid w:val="00F30DE9"/>
    <w:rsid w:val="00F310BA"/>
    <w:rsid w:val="00F311FA"/>
    <w:rsid w:val="00F31258"/>
    <w:rsid w:val="00F313D6"/>
    <w:rsid w:val="00F31713"/>
    <w:rsid w:val="00F317B6"/>
    <w:rsid w:val="00F31CC0"/>
    <w:rsid w:val="00F320D3"/>
    <w:rsid w:val="00F3213D"/>
    <w:rsid w:val="00F32377"/>
    <w:rsid w:val="00F32E52"/>
    <w:rsid w:val="00F32EC2"/>
    <w:rsid w:val="00F32F64"/>
    <w:rsid w:val="00F335DF"/>
    <w:rsid w:val="00F337AB"/>
    <w:rsid w:val="00F34444"/>
    <w:rsid w:val="00F34628"/>
    <w:rsid w:val="00F34870"/>
    <w:rsid w:val="00F34C2B"/>
    <w:rsid w:val="00F34F5A"/>
    <w:rsid w:val="00F357A4"/>
    <w:rsid w:val="00F357D9"/>
    <w:rsid w:val="00F35A6C"/>
    <w:rsid w:val="00F35B86"/>
    <w:rsid w:val="00F35FC2"/>
    <w:rsid w:val="00F36A9E"/>
    <w:rsid w:val="00F36E78"/>
    <w:rsid w:val="00F372A6"/>
    <w:rsid w:val="00F401A5"/>
    <w:rsid w:val="00F40F0C"/>
    <w:rsid w:val="00F411DE"/>
    <w:rsid w:val="00F416CA"/>
    <w:rsid w:val="00F418C1"/>
    <w:rsid w:val="00F4250C"/>
    <w:rsid w:val="00F42698"/>
    <w:rsid w:val="00F43025"/>
    <w:rsid w:val="00F43098"/>
    <w:rsid w:val="00F43765"/>
    <w:rsid w:val="00F43DC0"/>
    <w:rsid w:val="00F43DD5"/>
    <w:rsid w:val="00F44378"/>
    <w:rsid w:val="00F44E2B"/>
    <w:rsid w:val="00F4504E"/>
    <w:rsid w:val="00F45306"/>
    <w:rsid w:val="00F45664"/>
    <w:rsid w:val="00F457C5"/>
    <w:rsid w:val="00F45C99"/>
    <w:rsid w:val="00F45E6F"/>
    <w:rsid w:val="00F45F02"/>
    <w:rsid w:val="00F45FED"/>
    <w:rsid w:val="00F46E25"/>
    <w:rsid w:val="00F471B4"/>
    <w:rsid w:val="00F471C5"/>
    <w:rsid w:val="00F47366"/>
    <w:rsid w:val="00F473CB"/>
    <w:rsid w:val="00F4766C"/>
    <w:rsid w:val="00F47A42"/>
    <w:rsid w:val="00F5060E"/>
    <w:rsid w:val="00F506A6"/>
    <w:rsid w:val="00F507D1"/>
    <w:rsid w:val="00F50C28"/>
    <w:rsid w:val="00F50E78"/>
    <w:rsid w:val="00F50EB3"/>
    <w:rsid w:val="00F51252"/>
    <w:rsid w:val="00F51347"/>
    <w:rsid w:val="00F519CE"/>
    <w:rsid w:val="00F51ADA"/>
    <w:rsid w:val="00F51B81"/>
    <w:rsid w:val="00F51DF8"/>
    <w:rsid w:val="00F5208F"/>
    <w:rsid w:val="00F522EB"/>
    <w:rsid w:val="00F52DD6"/>
    <w:rsid w:val="00F52EDD"/>
    <w:rsid w:val="00F52F88"/>
    <w:rsid w:val="00F52FCA"/>
    <w:rsid w:val="00F5321D"/>
    <w:rsid w:val="00F539B5"/>
    <w:rsid w:val="00F53EEE"/>
    <w:rsid w:val="00F5419A"/>
    <w:rsid w:val="00F54355"/>
    <w:rsid w:val="00F543CE"/>
    <w:rsid w:val="00F54D46"/>
    <w:rsid w:val="00F551BC"/>
    <w:rsid w:val="00F55CF6"/>
    <w:rsid w:val="00F56E27"/>
    <w:rsid w:val="00F57463"/>
    <w:rsid w:val="00F575AD"/>
    <w:rsid w:val="00F57B70"/>
    <w:rsid w:val="00F57C77"/>
    <w:rsid w:val="00F60203"/>
    <w:rsid w:val="00F6054E"/>
    <w:rsid w:val="00F606D9"/>
    <w:rsid w:val="00F606FF"/>
    <w:rsid w:val="00F607C5"/>
    <w:rsid w:val="00F60DEA"/>
    <w:rsid w:val="00F61206"/>
    <w:rsid w:val="00F613C6"/>
    <w:rsid w:val="00F617C4"/>
    <w:rsid w:val="00F61805"/>
    <w:rsid w:val="00F61BC9"/>
    <w:rsid w:val="00F61FAA"/>
    <w:rsid w:val="00F62403"/>
    <w:rsid w:val="00F62547"/>
    <w:rsid w:val="00F625EB"/>
    <w:rsid w:val="00F62626"/>
    <w:rsid w:val="00F626AC"/>
    <w:rsid w:val="00F6302A"/>
    <w:rsid w:val="00F634C3"/>
    <w:rsid w:val="00F6380D"/>
    <w:rsid w:val="00F63816"/>
    <w:rsid w:val="00F63950"/>
    <w:rsid w:val="00F6436D"/>
    <w:rsid w:val="00F646FE"/>
    <w:rsid w:val="00F64851"/>
    <w:rsid w:val="00F64C2B"/>
    <w:rsid w:val="00F64DBC"/>
    <w:rsid w:val="00F651BE"/>
    <w:rsid w:val="00F65A6B"/>
    <w:rsid w:val="00F65A8A"/>
    <w:rsid w:val="00F65B16"/>
    <w:rsid w:val="00F65B1B"/>
    <w:rsid w:val="00F66227"/>
    <w:rsid w:val="00F667B5"/>
    <w:rsid w:val="00F66869"/>
    <w:rsid w:val="00F6693A"/>
    <w:rsid w:val="00F669B2"/>
    <w:rsid w:val="00F6716D"/>
    <w:rsid w:val="00F672E5"/>
    <w:rsid w:val="00F67492"/>
    <w:rsid w:val="00F67832"/>
    <w:rsid w:val="00F67C77"/>
    <w:rsid w:val="00F67F53"/>
    <w:rsid w:val="00F703BE"/>
    <w:rsid w:val="00F707CF"/>
    <w:rsid w:val="00F711DE"/>
    <w:rsid w:val="00F71296"/>
    <w:rsid w:val="00F715B2"/>
    <w:rsid w:val="00F7161A"/>
    <w:rsid w:val="00F71AF6"/>
    <w:rsid w:val="00F71F69"/>
    <w:rsid w:val="00F71FB3"/>
    <w:rsid w:val="00F72198"/>
    <w:rsid w:val="00F72974"/>
    <w:rsid w:val="00F72A57"/>
    <w:rsid w:val="00F72B72"/>
    <w:rsid w:val="00F732F1"/>
    <w:rsid w:val="00F73B56"/>
    <w:rsid w:val="00F73EB8"/>
    <w:rsid w:val="00F73EF7"/>
    <w:rsid w:val="00F7463B"/>
    <w:rsid w:val="00F74BB9"/>
    <w:rsid w:val="00F74C96"/>
    <w:rsid w:val="00F74F08"/>
    <w:rsid w:val="00F75582"/>
    <w:rsid w:val="00F7595C"/>
    <w:rsid w:val="00F75E29"/>
    <w:rsid w:val="00F763B3"/>
    <w:rsid w:val="00F7699C"/>
    <w:rsid w:val="00F76D60"/>
    <w:rsid w:val="00F76E28"/>
    <w:rsid w:val="00F76EFA"/>
    <w:rsid w:val="00F77097"/>
    <w:rsid w:val="00F770C8"/>
    <w:rsid w:val="00F77435"/>
    <w:rsid w:val="00F77617"/>
    <w:rsid w:val="00F77823"/>
    <w:rsid w:val="00F779E2"/>
    <w:rsid w:val="00F802BF"/>
    <w:rsid w:val="00F803DB"/>
    <w:rsid w:val="00F804BE"/>
    <w:rsid w:val="00F80CE8"/>
    <w:rsid w:val="00F80F8E"/>
    <w:rsid w:val="00F81081"/>
    <w:rsid w:val="00F81101"/>
    <w:rsid w:val="00F8148F"/>
    <w:rsid w:val="00F817CE"/>
    <w:rsid w:val="00F81BFB"/>
    <w:rsid w:val="00F82099"/>
    <w:rsid w:val="00F82155"/>
    <w:rsid w:val="00F827B8"/>
    <w:rsid w:val="00F8289B"/>
    <w:rsid w:val="00F82AB9"/>
    <w:rsid w:val="00F82C25"/>
    <w:rsid w:val="00F839ED"/>
    <w:rsid w:val="00F83FCB"/>
    <w:rsid w:val="00F840F0"/>
    <w:rsid w:val="00F8415A"/>
    <w:rsid w:val="00F841F4"/>
    <w:rsid w:val="00F8456C"/>
    <w:rsid w:val="00F85025"/>
    <w:rsid w:val="00F850AF"/>
    <w:rsid w:val="00F858FA"/>
    <w:rsid w:val="00F859D8"/>
    <w:rsid w:val="00F85A60"/>
    <w:rsid w:val="00F85DC8"/>
    <w:rsid w:val="00F85E08"/>
    <w:rsid w:val="00F85F79"/>
    <w:rsid w:val="00F864BE"/>
    <w:rsid w:val="00F8665D"/>
    <w:rsid w:val="00F868C9"/>
    <w:rsid w:val="00F868F2"/>
    <w:rsid w:val="00F868F5"/>
    <w:rsid w:val="00F86EB9"/>
    <w:rsid w:val="00F86F42"/>
    <w:rsid w:val="00F86F7E"/>
    <w:rsid w:val="00F8726E"/>
    <w:rsid w:val="00F872CE"/>
    <w:rsid w:val="00F87345"/>
    <w:rsid w:val="00F873CD"/>
    <w:rsid w:val="00F87E27"/>
    <w:rsid w:val="00F90104"/>
    <w:rsid w:val="00F90517"/>
    <w:rsid w:val="00F9051B"/>
    <w:rsid w:val="00F9056A"/>
    <w:rsid w:val="00F90678"/>
    <w:rsid w:val="00F9089D"/>
    <w:rsid w:val="00F90EC5"/>
    <w:rsid w:val="00F90F8D"/>
    <w:rsid w:val="00F9149D"/>
    <w:rsid w:val="00F9158C"/>
    <w:rsid w:val="00F9190C"/>
    <w:rsid w:val="00F922A9"/>
    <w:rsid w:val="00F92368"/>
    <w:rsid w:val="00F925CF"/>
    <w:rsid w:val="00F92782"/>
    <w:rsid w:val="00F92A06"/>
    <w:rsid w:val="00F9334E"/>
    <w:rsid w:val="00F933BD"/>
    <w:rsid w:val="00F93713"/>
    <w:rsid w:val="00F9388F"/>
    <w:rsid w:val="00F93920"/>
    <w:rsid w:val="00F93AA9"/>
    <w:rsid w:val="00F945D6"/>
    <w:rsid w:val="00F94A0B"/>
    <w:rsid w:val="00F94C53"/>
    <w:rsid w:val="00F94C6A"/>
    <w:rsid w:val="00F94CC0"/>
    <w:rsid w:val="00F951E0"/>
    <w:rsid w:val="00F954C1"/>
    <w:rsid w:val="00F95804"/>
    <w:rsid w:val="00F95A29"/>
    <w:rsid w:val="00F96985"/>
    <w:rsid w:val="00F969E0"/>
    <w:rsid w:val="00F96A02"/>
    <w:rsid w:val="00F96F81"/>
    <w:rsid w:val="00F97385"/>
    <w:rsid w:val="00F97838"/>
    <w:rsid w:val="00F97B5A"/>
    <w:rsid w:val="00F97B8F"/>
    <w:rsid w:val="00F97F9C"/>
    <w:rsid w:val="00FA01B7"/>
    <w:rsid w:val="00FA0C9F"/>
    <w:rsid w:val="00FA0ECD"/>
    <w:rsid w:val="00FA0EED"/>
    <w:rsid w:val="00FA1382"/>
    <w:rsid w:val="00FA1749"/>
    <w:rsid w:val="00FA1CCC"/>
    <w:rsid w:val="00FA209C"/>
    <w:rsid w:val="00FA215F"/>
    <w:rsid w:val="00FA22C6"/>
    <w:rsid w:val="00FA265E"/>
    <w:rsid w:val="00FA290C"/>
    <w:rsid w:val="00FA2BB3"/>
    <w:rsid w:val="00FA30CD"/>
    <w:rsid w:val="00FA331B"/>
    <w:rsid w:val="00FA37CF"/>
    <w:rsid w:val="00FA3C73"/>
    <w:rsid w:val="00FA4464"/>
    <w:rsid w:val="00FA448C"/>
    <w:rsid w:val="00FA4511"/>
    <w:rsid w:val="00FA5197"/>
    <w:rsid w:val="00FA52F3"/>
    <w:rsid w:val="00FA5585"/>
    <w:rsid w:val="00FA639B"/>
    <w:rsid w:val="00FA680E"/>
    <w:rsid w:val="00FA6C8F"/>
    <w:rsid w:val="00FA7DA3"/>
    <w:rsid w:val="00FB0420"/>
    <w:rsid w:val="00FB05C7"/>
    <w:rsid w:val="00FB06B4"/>
    <w:rsid w:val="00FB08DA"/>
    <w:rsid w:val="00FB0CB5"/>
    <w:rsid w:val="00FB0E2E"/>
    <w:rsid w:val="00FB1744"/>
    <w:rsid w:val="00FB182C"/>
    <w:rsid w:val="00FB1E27"/>
    <w:rsid w:val="00FB272F"/>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72F"/>
    <w:rsid w:val="00FB59F3"/>
    <w:rsid w:val="00FB5FC3"/>
    <w:rsid w:val="00FB6940"/>
    <w:rsid w:val="00FB6A6A"/>
    <w:rsid w:val="00FB6B50"/>
    <w:rsid w:val="00FB6C7F"/>
    <w:rsid w:val="00FB6D86"/>
    <w:rsid w:val="00FB72EE"/>
    <w:rsid w:val="00FB73BC"/>
    <w:rsid w:val="00FB7458"/>
    <w:rsid w:val="00FB7A15"/>
    <w:rsid w:val="00FC0175"/>
    <w:rsid w:val="00FC0337"/>
    <w:rsid w:val="00FC0845"/>
    <w:rsid w:val="00FC09A9"/>
    <w:rsid w:val="00FC1052"/>
    <w:rsid w:val="00FC1159"/>
    <w:rsid w:val="00FC1358"/>
    <w:rsid w:val="00FC1681"/>
    <w:rsid w:val="00FC16E2"/>
    <w:rsid w:val="00FC173B"/>
    <w:rsid w:val="00FC19F2"/>
    <w:rsid w:val="00FC1D78"/>
    <w:rsid w:val="00FC315C"/>
    <w:rsid w:val="00FC339F"/>
    <w:rsid w:val="00FC3413"/>
    <w:rsid w:val="00FC3664"/>
    <w:rsid w:val="00FC37DF"/>
    <w:rsid w:val="00FC3D4B"/>
    <w:rsid w:val="00FC3E01"/>
    <w:rsid w:val="00FC3EC3"/>
    <w:rsid w:val="00FC456A"/>
    <w:rsid w:val="00FC46DD"/>
    <w:rsid w:val="00FC4DBC"/>
    <w:rsid w:val="00FC5727"/>
    <w:rsid w:val="00FC5814"/>
    <w:rsid w:val="00FC62E5"/>
    <w:rsid w:val="00FC67B0"/>
    <w:rsid w:val="00FC7429"/>
    <w:rsid w:val="00FC7466"/>
    <w:rsid w:val="00FC7E1C"/>
    <w:rsid w:val="00FD00D2"/>
    <w:rsid w:val="00FD0164"/>
    <w:rsid w:val="00FD0472"/>
    <w:rsid w:val="00FD07F6"/>
    <w:rsid w:val="00FD0B25"/>
    <w:rsid w:val="00FD0C12"/>
    <w:rsid w:val="00FD0F77"/>
    <w:rsid w:val="00FD1003"/>
    <w:rsid w:val="00FD1597"/>
    <w:rsid w:val="00FD1EC8"/>
    <w:rsid w:val="00FD2235"/>
    <w:rsid w:val="00FD2374"/>
    <w:rsid w:val="00FD23F8"/>
    <w:rsid w:val="00FD28C0"/>
    <w:rsid w:val="00FD2A17"/>
    <w:rsid w:val="00FD2F46"/>
    <w:rsid w:val="00FD2F58"/>
    <w:rsid w:val="00FD324C"/>
    <w:rsid w:val="00FD3F21"/>
    <w:rsid w:val="00FD421F"/>
    <w:rsid w:val="00FD47ED"/>
    <w:rsid w:val="00FD4C3E"/>
    <w:rsid w:val="00FD52EE"/>
    <w:rsid w:val="00FD54A0"/>
    <w:rsid w:val="00FD5608"/>
    <w:rsid w:val="00FD6258"/>
    <w:rsid w:val="00FD69C1"/>
    <w:rsid w:val="00FD71B9"/>
    <w:rsid w:val="00FD71C4"/>
    <w:rsid w:val="00FD73AD"/>
    <w:rsid w:val="00FD74DB"/>
    <w:rsid w:val="00FD7576"/>
    <w:rsid w:val="00FD7584"/>
    <w:rsid w:val="00FD7595"/>
    <w:rsid w:val="00FD7660"/>
    <w:rsid w:val="00FD7999"/>
    <w:rsid w:val="00FE01FA"/>
    <w:rsid w:val="00FE053C"/>
    <w:rsid w:val="00FE05A0"/>
    <w:rsid w:val="00FE0655"/>
    <w:rsid w:val="00FE0825"/>
    <w:rsid w:val="00FE0B05"/>
    <w:rsid w:val="00FE0BC3"/>
    <w:rsid w:val="00FE13AE"/>
    <w:rsid w:val="00FE14C5"/>
    <w:rsid w:val="00FE14CD"/>
    <w:rsid w:val="00FE17BC"/>
    <w:rsid w:val="00FE18DF"/>
    <w:rsid w:val="00FE196F"/>
    <w:rsid w:val="00FE1A88"/>
    <w:rsid w:val="00FE1E1B"/>
    <w:rsid w:val="00FE2365"/>
    <w:rsid w:val="00FE23C9"/>
    <w:rsid w:val="00FE35A4"/>
    <w:rsid w:val="00FE3716"/>
    <w:rsid w:val="00FE37D7"/>
    <w:rsid w:val="00FE3A77"/>
    <w:rsid w:val="00FE3D23"/>
    <w:rsid w:val="00FE44A7"/>
    <w:rsid w:val="00FE468E"/>
    <w:rsid w:val="00FE4B19"/>
    <w:rsid w:val="00FE4C7B"/>
    <w:rsid w:val="00FE4D19"/>
    <w:rsid w:val="00FE5272"/>
    <w:rsid w:val="00FE52B7"/>
    <w:rsid w:val="00FE57C2"/>
    <w:rsid w:val="00FE597E"/>
    <w:rsid w:val="00FE59C2"/>
    <w:rsid w:val="00FE5CBF"/>
    <w:rsid w:val="00FE5D8C"/>
    <w:rsid w:val="00FE5E8E"/>
    <w:rsid w:val="00FE6076"/>
    <w:rsid w:val="00FE670F"/>
    <w:rsid w:val="00FE6B6F"/>
    <w:rsid w:val="00FE6CB3"/>
    <w:rsid w:val="00FE7014"/>
    <w:rsid w:val="00FE716C"/>
    <w:rsid w:val="00FE7336"/>
    <w:rsid w:val="00FE787C"/>
    <w:rsid w:val="00FE7B35"/>
    <w:rsid w:val="00FE7D82"/>
    <w:rsid w:val="00FF0139"/>
    <w:rsid w:val="00FF03FE"/>
    <w:rsid w:val="00FF0525"/>
    <w:rsid w:val="00FF095F"/>
    <w:rsid w:val="00FF0D4A"/>
    <w:rsid w:val="00FF0EED"/>
    <w:rsid w:val="00FF2342"/>
    <w:rsid w:val="00FF2DCD"/>
    <w:rsid w:val="00FF2F49"/>
    <w:rsid w:val="00FF374A"/>
    <w:rsid w:val="00FF3AFE"/>
    <w:rsid w:val="00FF3F26"/>
    <w:rsid w:val="00FF40DB"/>
    <w:rsid w:val="00FF45A5"/>
    <w:rsid w:val="00FF45CE"/>
    <w:rsid w:val="00FF4B40"/>
    <w:rsid w:val="00FF4EB6"/>
    <w:rsid w:val="00FF566F"/>
    <w:rsid w:val="00FF5839"/>
    <w:rsid w:val="00FF5943"/>
    <w:rsid w:val="00FF5C91"/>
    <w:rsid w:val="00FF64A1"/>
    <w:rsid w:val="00FF6AA4"/>
    <w:rsid w:val="00FF75D5"/>
    <w:rsid w:val="00FF765C"/>
    <w:rsid w:val="00FF7AB0"/>
    <w:rsid w:val="00FF7D75"/>
    <w:rsid w:val="0423E29E"/>
    <w:rsid w:val="0F464AA6"/>
    <w:rsid w:val="29DD53D4"/>
    <w:rsid w:val="33FE7E49"/>
    <w:rsid w:val="4E93FBF1"/>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0D3E155-DD48-48DD-A1B5-2CB3C30D8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4"/>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qFormat/>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customStyle="1" w:styleId="IvDInstructiontext">
    <w:name w:val="IvD Instructiontext"/>
    <w:basedOn w:val="BodyText"/>
    <w:link w:val="IvDInstructiontextChar"/>
    <w:uiPriority w:val="99"/>
    <w:qFormat/>
    <w:rsid w:val="00366F7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66F78"/>
    <w:rPr>
      <w:rFonts w:ascii="Arial" w:hAnsi="Arial"/>
      <w:i/>
      <w:color w:val="7F7F7F" w:themeColor="text1" w:themeTint="80"/>
      <w:spacing w:val="2"/>
      <w:sz w:val="18"/>
      <w:szCs w:val="18"/>
      <w:lang w:val="en-US" w:eastAsia="en-US"/>
    </w:rPr>
  </w:style>
  <w:style w:type="table" w:customStyle="1" w:styleId="TableGrid2">
    <w:name w:val="Table Grid2"/>
    <w:basedOn w:val="TableNormal"/>
    <w:next w:val="TableGrid"/>
    <w:uiPriority w:val="59"/>
    <w:rsid w:val="00BB65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e/Docs/R1-2112802.zip" TargetMode="External"/><Relationship Id="rId5" Type="http://schemas.openxmlformats.org/officeDocument/2006/relationships/numbering" Target="numbering.xml"/><Relationship Id="rId15" Type="http://schemas.openxmlformats.org/officeDocument/2006/relationships/hyperlink" Target="https://www.3gpp.org/ftp/tsg_ran/WG1_RL1/TSGR1_106b-e/Docs/R1-2110599.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2AC2F90-BA9F-4C54-A7B6-61003A60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52630</TotalTime>
  <Pages>14</Pages>
  <Words>6423</Words>
  <Characters>34047</Characters>
  <Application>Microsoft Office Word</Application>
  <DocSecurity>0</DocSecurity>
  <Lines>283</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40390</CharactersWithSpaces>
  <SharedDoc>false</SharedDoc>
  <HLinks>
    <vt:vector size="162" baseType="variant">
      <vt:variant>
        <vt:i4>5242935</vt:i4>
      </vt:variant>
      <vt:variant>
        <vt:i4>108</vt:i4>
      </vt:variant>
      <vt:variant>
        <vt:i4>0</vt:i4>
      </vt:variant>
      <vt:variant>
        <vt:i4>5</vt:i4>
      </vt:variant>
      <vt:variant>
        <vt:lpwstr>https://www.3gpp.org/ftp/tsg_ran/WG1_RL1/TSGR1_106b-e/Docs/R1-2110599.zip</vt:lpwstr>
      </vt:variant>
      <vt:variant>
        <vt:lpwstr/>
      </vt:variant>
      <vt:variant>
        <vt:i4>7143425</vt:i4>
      </vt:variant>
      <vt:variant>
        <vt:i4>105</vt:i4>
      </vt:variant>
      <vt:variant>
        <vt:i4>0</vt:i4>
      </vt:variant>
      <vt:variant>
        <vt:i4>5</vt:i4>
      </vt:variant>
      <vt:variant>
        <vt:lpwstr>https://www.3gpp.org/ftp/Specs/archive/38_series/38.306/38306-g40.zip</vt:lpwstr>
      </vt:variant>
      <vt:variant>
        <vt:lpwstr/>
      </vt:variant>
      <vt:variant>
        <vt:i4>6881281</vt:i4>
      </vt:variant>
      <vt:variant>
        <vt:i4>102</vt:i4>
      </vt:variant>
      <vt:variant>
        <vt:i4>0</vt:i4>
      </vt:variant>
      <vt:variant>
        <vt:i4>5</vt:i4>
      </vt:variant>
      <vt:variant>
        <vt:lpwstr>https://www.3gpp.org/ftp/Specs/archive/38_series/38.822/38822-f01.zip</vt:lpwstr>
      </vt:variant>
      <vt:variant>
        <vt:lpwstr/>
      </vt:variant>
      <vt:variant>
        <vt:i4>7077889</vt:i4>
      </vt:variant>
      <vt:variant>
        <vt:i4>99</vt:i4>
      </vt:variant>
      <vt:variant>
        <vt:i4>0</vt:i4>
      </vt:variant>
      <vt:variant>
        <vt:i4>5</vt:i4>
      </vt:variant>
      <vt:variant>
        <vt:lpwstr>https://www.3gpp.org/ftp/Specs/archive/38_series/38.213/38213-g50.zip</vt:lpwstr>
      </vt:variant>
      <vt:variant>
        <vt:lpwstr/>
      </vt:variant>
      <vt:variant>
        <vt:i4>6881294</vt:i4>
      </vt:variant>
      <vt:variant>
        <vt:i4>96</vt:i4>
      </vt:variant>
      <vt:variant>
        <vt:i4>0</vt:i4>
      </vt:variant>
      <vt:variant>
        <vt:i4>5</vt:i4>
      </vt:variant>
      <vt:variant>
        <vt:lpwstr>https://www.3gpp.org/ftp/Specs/archive/38_series/38.875/38875-h00.zip</vt:lpwstr>
      </vt:variant>
      <vt:variant>
        <vt:lpwstr/>
      </vt:variant>
      <vt:variant>
        <vt:i4>7143424</vt:i4>
      </vt:variant>
      <vt:variant>
        <vt:i4>93</vt:i4>
      </vt:variant>
      <vt:variant>
        <vt:i4>0</vt:i4>
      </vt:variant>
      <vt:variant>
        <vt:i4>5</vt:i4>
      </vt:variant>
      <vt:variant>
        <vt:lpwstr>https://www.3gpp.org/ftp/Specs/archive/38_series/38.331/38331-g41.zip</vt:lpwstr>
      </vt:variant>
      <vt:variant>
        <vt:lpwstr/>
      </vt:variant>
      <vt:variant>
        <vt:i4>2490385</vt:i4>
      </vt:variant>
      <vt:variant>
        <vt:i4>90</vt:i4>
      </vt:variant>
      <vt:variant>
        <vt:i4>0</vt:i4>
      </vt:variant>
      <vt:variant>
        <vt:i4>5</vt:i4>
      </vt:variant>
      <vt:variant>
        <vt:lpwstr>http://www.3gpp.org/ftp/tsg_ran/TSG_RAN//TSGR_94e/Docs//RP-213046.zip</vt:lpwstr>
      </vt:variant>
      <vt:variant>
        <vt:lpwstr/>
      </vt:variant>
      <vt:variant>
        <vt:i4>6553689</vt:i4>
      </vt:variant>
      <vt:variant>
        <vt:i4>87</vt:i4>
      </vt:variant>
      <vt:variant>
        <vt:i4>0</vt:i4>
      </vt:variant>
      <vt:variant>
        <vt:i4>5</vt:i4>
      </vt:variant>
      <vt:variant>
        <vt:lpwstr>https://www.3gpp.org/ftp/tsg_ran/TSG_RAN/TSGR_94e/Docs/RP-212802.zip</vt:lpwstr>
      </vt:variant>
      <vt:variant>
        <vt:lpwstr/>
      </vt:variant>
      <vt:variant>
        <vt:i4>1638505</vt:i4>
      </vt:variant>
      <vt:variant>
        <vt:i4>84</vt:i4>
      </vt:variant>
      <vt:variant>
        <vt:i4>0</vt:i4>
      </vt:variant>
      <vt:variant>
        <vt:i4>5</vt:i4>
      </vt:variant>
      <vt:variant>
        <vt:lpwstr>https://www.3gpp.org/ftp/tsg_ran/WG1_RL1/TSGR1_107-e/Docs/R1-2112506.zip</vt:lpwstr>
      </vt:variant>
      <vt:variant>
        <vt:lpwstr/>
      </vt:variant>
      <vt:variant>
        <vt:i4>6881373</vt:i4>
      </vt:variant>
      <vt:variant>
        <vt:i4>81</vt:i4>
      </vt:variant>
      <vt:variant>
        <vt:i4>0</vt:i4>
      </vt:variant>
      <vt:variant>
        <vt:i4>5</vt:i4>
      </vt:variant>
      <vt:variant>
        <vt:lpwstr>https://www.3gpp.org/ftp/TSG_RAN/TSG_RAN/TSGR_92e/Docs/RP-211574.zip</vt:lpwstr>
      </vt:variant>
      <vt:variant>
        <vt:lpwstr/>
      </vt:variant>
      <vt:variant>
        <vt:i4>1179697</vt:i4>
      </vt:variant>
      <vt:variant>
        <vt:i4>77</vt:i4>
      </vt:variant>
      <vt:variant>
        <vt:i4>0</vt:i4>
      </vt:variant>
      <vt:variant>
        <vt:i4>5</vt:i4>
      </vt:variant>
      <vt:variant>
        <vt:lpwstr/>
      </vt:variant>
      <vt:variant>
        <vt:lpwstr>_Toc95726092</vt:lpwstr>
      </vt:variant>
      <vt:variant>
        <vt:i4>1114161</vt:i4>
      </vt:variant>
      <vt:variant>
        <vt:i4>74</vt:i4>
      </vt:variant>
      <vt:variant>
        <vt:i4>0</vt:i4>
      </vt:variant>
      <vt:variant>
        <vt:i4>5</vt:i4>
      </vt:variant>
      <vt:variant>
        <vt:lpwstr/>
      </vt:variant>
      <vt:variant>
        <vt:lpwstr>_Toc95726091</vt:lpwstr>
      </vt:variant>
      <vt:variant>
        <vt:i4>1310768</vt:i4>
      </vt:variant>
      <vt:variant>
        <vt:i4>71</vt:i4>
      </vt:variant>
      <vt:variant>
        <vt:i4>0</vt:i4>
      </vt:variant>
      <vt:variant>
        <vt:i4>5</vt:i4>
      </vt:variant>
      <vt:variant>
        <vt:lpwstr/>
      </vt:variant>
      <vt:variant>
        <vt:lpwstr>_Toc95726084</vt:lpwstr>
      </vt:variant>
      <vt:variant>
        <vt:i4>1245232</vt:i4>
      </vt:variant>
      <vt:variant>
        <vt:i4>68</vt:i4>
      </vt:variant>
      <vt:variant>
        <vt:i4>0</vt:i4>
      </vt:variant>
      <vt:variant>
        <vt:i4>5</vt:i4>
      </vt:variant>
      <vt:variant>
        <vt:lpwstr/>
      </vt:variant>
      <vt:variant>
        <vt:lpwstr>_Toc95726083</vt:lpwstr>
      </vt:variant>
      <vt:variant>
        <vt:i4>1179696</vt:i4>
      </vt:variant>
      <vt:variant>
        <vt:i4>65</vt:i4>
      </vt:variant>
      <vt:variant>
        <vt:i4>0</vt:i4>
      </vt:variant>
      <vt:variant>
        <vt:i4>5</vt:i4>
      </vt:variant>
      <vt:variant>
        <vt:lpwstr/>
      </vt:variant>
      <vt:variant>
        <vt:lpwstr>_Toc95726082</vt:lpwstr>
      </vt:variant>
      <vt:variant>
        <vt:i4>1114160</vt:i4>
      </vt:variant>
      <vt:variant>
        <vt:i4>62</vt:i4>
      </vt:variant>
      <vt:variant>
        <vt:i4>0</vt:i4>
      </vt:variant>
      <vt:variant>
        <vt:i4>5</vt:i4>
      </vt:variant>
      <vt:variant>
        <vt:lpwstr/>
      </vt:variant>
      <vt:variant>
        <vt:lpwstr>_Toc95726081</vt:lpwstr>
      </vt:variant>
      <vt:variant>
        <vt:i4>1048624</vt:i4>
      </vt:variant>
      <vt:variant>
        <vt:i4>59</vt:i4>
      </vt:variant>
      <vt:variant>
        <vt:i4>0</vt:i4>
      </vt:variant>
      <vt:variant>
        <vt:i4>5</vt:i4>
      </vt:variant>
      <vt:variant>
        <vt:lpwstr/>
      </vt:variant>
      <vt:variant>
        <vt:lpwstr>_Toc95726080</vt:lpwstr>
      </vt:variant>
      <vt:variant>
        <vt:i4>1638463</vt:i4>
      </vt:variant>
      <vt:variant>
        <vt:i4>56</vt:i4>
      </vt:variant>
      <vt:variant>
        <vt:i4>0</vt:i4>
      </vt:variant>
      <vt:variant>
        <vt:i4>5</vt:i4>
      </vt:variant>
      <vt:variant>
        <vt:lpwstr/>
      </vt:variant>
      <vt:variant>
        <vt:lpwstr>_Toc95726079</vt:lpwstr>
      </vt:variant>
      <vt:variant>
        <vt:i4>1572927</vt:i4>
      </vt:variant>
      <vt:variant>
        <vt:i4>53</vt:i4>
      </vt:variant>
      <vt:variant>
        <vt:i4>0</vt:i4>
      </vt:variant>
      <vt:variant>
        <vt:i4>5</vt:i4>
      </vt:variant>
      <vt:variant>
        <vt:lpwstr/>
      </vt:variant>
      <vt:variant>
        <vt:lpwstr>_Toc95726078</vt:lpwstr>
      </vt:variant>
      <vt:variant>
        <vt:i4>1507391</vt:i4>
      </vt:variant>
      <vt:variant>
        <vt:i4>47</vt:i4>
      </vt:variant>
      <vt:variant>
        <vt:i4>0</vt:i4>
      </vt:variant>
      <vt:variant>
        <vt:i4>5</vt:i4>
      </vt:variant>
      <vt:variant>
        <vt:lpwstr/>
      </vt:variant>
      <vt:variant>
        <vt:lpwstr>_Toc95726077</vt:lpwstr>
      </vt:variant>
      <vt:variant>
        <vt:i4>1441855</vt:i4>
      </vt:variant>
      <vt:variant>
        <vt:i4>44</vt:i4>
      </vt:variant>
      <vt:variant>
        <vt:i4>0</vt:i4>
      </vt:variant>
      <vt:variant>
        <vt:i4>5</vt:i4>
      </vt:variant>
      <vt:variant>
        <vt:lpwstr/>
      </vt:variant>
      <vt:variant>
        <vt:lpwstr>_Toc95726076</vt:lpwstr>
      </vt:variant>
      <vt:variant>
        <vt:i4>1376319</vt:i4>
      </vt:variant>
      <vt:variant>
        <vt:i4>41</vt:i4>
      </vt:variant>
      <vt:variant>
        <vt:i4>0</vt:i4>
      </vt:variant>
      <vt:variant>
        <vt:i4>5</vt:i4>
      </vt:variant>
      <vt:variant>
        <vt:lpwstr/>
      </vt:variant>
      <vt:variant>
        <vt:lpwstr>_Toc95726075</vt:lpwstr>
      </vt:variant>
      <vt:variant>
        <vt:i4>1048681</vt:i4>
      </vt:variant>
      <vt:variant>
        <vt:i4>12</vt:i4>
      </vt:variant>
      <vt:variant>
        <vt:i4>0</vt:i4>
      </vt:variant>
      <vt:variant>
        <vt:i4>5</vt:i4>
      </vt:variant>
      <vt:variant>
        <vt:lpwstr>https://www.3gpp.org/ftp/tsg_ran/WG1_RL1/TSGR1_107-e/Docs/R1-2112802.zip</vt:lpwstr>
      </vt:variant>
      <vt:variant>
        <vt:lpwstr/>
      </vt:variant>
      <vt:variant>
        <vt:i4>852070</vt:i4>
      </vt:variant>
      <vt:variant>
        <vt:i4>9</vt:i4>
      </vt:variant>
      <vt:variant>
        <vt:i4>0</vt:i4>
      </vt:variant>
      <vt:variant>
        <vt:i4>5</vt:i4>
      </vt:variant>
      <vt:variant>
        <vt:lpwstr>mailto:emre.yavuz@ericsson.com</vt:lpwstr>
      </vt:variant>
      <vt:variant>
        <vt:lpwstr/>
      </vt:variant>
      <vt:variant>
        <vt:i4>1900645</vt:i4>
      </vt:variant>
      <vt:variant>
        <vt:i4>6</vt:i4>
      </vt:variant>
      <vt:variant>
        <vt:i4>0</vt:i4>
      </vt:variant>
      <vt:variant>
        <vt:i4>5</vt:i4>
      </vt:variant>
      <vt:variant>
        <vt:lpwstr>mailto:mohammad.mozaffari@ericsson.com</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4773</cp:revision>
  <cp:lastPrinted>2008-01-31T07:09:00Z</cp:lastPrinted>
  <dcterms:created xsi:type="dcterms:W3CDTF">2021-02-25T19:03:00Z</dcterms:created>
  <dcterms:modified xsi:type="dcterms:W3CDTF">2022-02-14T21:03:00Z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062538c2-d439-4c61-b62c-23ddbfd9658e</vt:lpwstr>
  </property>
</Properties>
</file>